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23" w:rsidRDefault="009160A7" w:rsidP="009160A7">
      <w:pPr>
        <w:jc w:val="right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Procès-verbal </w:t>
      </w:r>
      <w:r w:rsidR="006A7381">
        <w:rPr>
          <w:rFonts w:ascii="Arial" w:eastAsia="Arial" w:hAnsi="Arial" w:cs="Arial"/>
          <w:b/>
          <w:sz w:val="24"/>
          <w:szCs w:val="24"/>
          <w:highlight w:val="white"/>
        </w:rPr>
        <w:t xml:space="preserve">de l’exécutif du RQIIAC  via Zoom: </w:t>
      </w:r>
    </w:p>
    <w:p w:rsidR="00DF5923" w:rsidRDefault="00290352" w:rsidP="009160A7">
      <w:pPr>
        <w:jc w:val="right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17 juin </w:t>
      </w:r>
      <w:r w:rsidR="00C339DB">
        <w:rPr>
          <w:rFonts w:ascii="Arial" w:eastAsia="Arial" w:hAnsi="Arial" w:cs="Arial"/>
          <w:b/>
          <w:sz w:val="24"/>
          <w:szCs w:val="24"/>
          <w:highlight w:val="white"/>
        </w:rPr>
        <w:t xml:space="preserve">2019 </w:t>
      </w:r>
      <w:bookmarkStart w:id="0" w:name="_GoBack"/>
      <w:bookmarkEnd w:id="0"/>
      <w:r w:rsidR="006A7381">
        <w:rPr>
          <w:rFonts w:ascii="Arial" w:eastAsia="Arial" w:hAnsi="Arial" w:cs="Arial"/>
          <w:b/>
          <w:sz w:val="24"/>
          <w:szCs w:val="24"/>
          <w:highlight w:val="white"/>
        </w:rPr>
        <w:t>(1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9</w:t>
      </w:r>
      <w:r w:rsidR="006A7381">
        <w:rPr>
          <w:rFonts w:ascii="Arial" w:eastAsia="Arial" w:hAnsi="Arial" w:cs="Arial"/>
          <w:b/>
          <w:sz w:val="24"/>
          <w:szCs w:val="24"/>
          <w:highlight w:val="white"/>
        </w:rPr>
        <w:t xml:space="preserve">h à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21</w:t>
      </w:r>
      <w:r w:rsidR="006A7381">
        <w:rPr>
          <w:rFonts w:ascii="Arial" w:eastAsia="Arial" w:hAnsi="Arial" w:cs="Arial"/>
          <w:b/>
          <w:sz w:val="24"/>
          <w:szCs w:val="24"/>
          <w:highlight w:val="white"/>
        </w:rPr>
        <w:t>h)</w:t>
      </w:r>
      <w:r w:rsidR="009160A7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2"/>
        <w:gridCol w:w="6972"/>
      </w:tblGrid>
      <w:tr w:rsidR="009160A7" w:rsidTr="009160A7">
        <w:tc>
          <w:tcPr>
            <w:tcW w:w="6972" w:type="dxa"/>
          </w:tcPr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  <w:t>Présences – Exécutif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Jean-</w:t>
            </w:r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François </w:t>
            </w:r>
            <w:proofErr w:type="spellStart"/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Roos</w:t>
            </w:r>
            <w:proofErr w:type="spellEnd"/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="00835EBA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  <w:t>vice-président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Jacinthe Perron</w:t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  <w:t>trésorière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Stéphanie </w:t>
            </w:r>
            <w:proofErr w:type="spellStart"/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Fatou</w:t>
            </w:r>
            <w:proofErr w:type="spellEnd"/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Courcy</w:t>
            </w:r>
            <w:proofErr w:type="spellEnd"/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-Legros</w:t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  <w:t>présidente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Suzie Cloutier</w:t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           </w:t>
            </w:r>
            <w:r w:rsidRPr="009160A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vice-présidente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</w:pPr>
          </w:p>
        </w:tc>
        <w:tc>
          <w:tcPr>
            <w:tcW w:w="6972" w:type="dxa"/>
          </w:tcPr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</w:pPr>
            <w:r w:rsidRPr="009160A7"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  <w:t>Invités</w:t>
            </w:r>
          </w:p>
          <w:p w:rsidR="009160A7" w:rsidRPr="009160A7" w:rsidRDefault="009160A7" w:rsidP="009160A7">
            <w:pP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  <w:p w:rsidR="009160A7" w:rsidRPr="009160A7" w:rsidRDefault="004B1384" w:rsidP="004B1384">
            <w:pPr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Jocelyn Vinet  </w:t>
            </w:r>
            <w: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</w:r>
            <w:r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ab/>
              <w:t xml:space="preserve">            agent de soutien vie associative</w:t>
            </w:r>
          </w:p>
        </w:tc>
      </w:tr>
    </w:tbl>
    <w:p w:rsidR="009160A7" w:rsidRDefault="009160A7" w:rsidP="009160A7">
      <w:pPr>
        <w:spacing w:after="0"/>
        <w:rPr>
          <w:rFonts w:ascii="Arial" w:eastAsia="Arial" w:hAnsi="Arial" w:cs="Arial"/>
          <w:i/>
          <w:sz w:val="24"/>
          <w:szCs w:val="24"/>
          <w:highlight w:val="white"/>
        </w:rPr>
      </w:pPr>
    </w:p>
    <w:p w:rsidR="009160A7" w:rsidRDefault="009160A7" w:rsidP="009160A7">
      <w:pPr>
        <w:spacing w:after="0"/>
        <w:rPr>
          <w:rFonts w:ascii="Arial" w:eastAsia="Arial" w:hAnsi="Arial" w:cs="Arial"/>
          <w:sz w:val="24"/>
          <w:szCs w:val="24"/>
          <w:highlight w:val="white"/>
        </w:rPr>
      </w:pPr>
    </w:p>
    <w:p w:rsidR="009160A7" w:rsidRPr="009160A7" w:rsidRDefault="009160A7" w:rsidP="009160A7">
      <w:pPr>
        <w:spacing w:after="0"/>
        <w:rPr>
          <w:rFonts w:ascii="Arial" w:eastAsia="Arial" w:hAnsi="Arial" w:cs="Arial"/>
          <w:highlight w:val="white"/>
        </w:rPr>
      </w:pPr>
    </w:p>
    <w:tbl>
      <w:tblPr>
        <w:tblStyle w:val="a"/>
        <w:tblW w:w="14774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"/>
        <w:gridCol w:w="14020"/>
      </w:tblGrid>
      <w:tr w:rsidR="009160A7" w:rsidTr="00835EBA">
        <w:tc>
          <w:tcPr>
            <w:tcW w:w="75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9160A7">
            <w:pPr>
              <w:spacing w:after="0" w:line="276" w:lineRule="auto"/>
              <w:ind w:left="36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9160A7">
            <w:pPr>
              <w:spacing w:after="0" w:line="276" w:lineRule="auto"/>
              <w:ind w:left="360"/>
              <w:rPr>
                <w:b/>
                <w:color w:val="FFFFFF"/>
                <w:sz w:val="20"/>
                <w:szCs w:val="20"/>
              </w:rPr>
            </w:pPr>
          </w:p>
        </w:tc>
      </w:tr>
      <w:tr w:rsidR="009160A7" w:rsidTr="00835EBA">
        <w:trPr>
          <w:trHeight w:val="560"/>
        </w:trPr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CA45A2" w:rsidRDefault="009160A7">
            <w:pPr>
              <w:jc w:val="center"/>
              <w:rPr>
                <w:sz w:val="24"/>
                <w:szCs w:val="24"/>
              </w:rPr>
            </w:pPr>
            <w:r w:rsidRPr="00CA45A2">
              <w:rPr>
                <w:sz w:val="24"/>
                <w:szCs w:val="24"/>
              </w:rPr>
              <w:t>0)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9160A7">
            <w:pPr>
              <w:rPr>
                <w:b/>
                <w:sz w:val="24"/>
                <w:szCs w:val="24"/>
              </w:rPr>
            </w:pPr>
            <w:r w:rsidRPr="009160A7">
              <w:rPr>
                <w:b/>
                <w:sz w:val="24"/>
                <w:szCs w:val="24"/>
              </w:rPr>
              <w:t>Mot de bienvenue</w:t>
            </w:r>
          </w:p>
          <w:p w:rsidR="009160A7" w:rsidRPr="009160A7" w:rsidRDefault="001D0084" w:rsidP="0029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bienvenue est souhaitée à tous. Stéphanie anime la réunion </w:t>
            </w:r>
            <w:r w:rsidR="00290352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Suzie f</w:t>
            </w:r>
            <w:r w:rsidR="00290352">
              <w:rPr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 xml:space="preserve"> le secrétariat </w:t>
            </w:r>
          </w:p>
        </w:tc>
      </w:tr>
      <w:tr w:rsidR="009160A7" w:rsidTr="00835EBA"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CA45A2" w:rsidRDefault="009160A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CA45A2">
              <w:rPr>
                <w:sz w:val="24"/>
                <w:szCs w:val="24"/>
              </w:rPr>
              <w:t>1)</w:t>
            </w:r>
          </w:p>
          <w:p w:rsidR="009160A7" w:rsidRPr="00CA45A2" w:rsidRDefault="009160A7">
            <w:pPr>
              <w:spacing w:after="0"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D42" w:rsidRDefault="009160A7" w:rsidP="001D0084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D0084">
              <w:rPr>
                <w:b/>
                <w:sz w:val="24"/>
                <w:szCs w:val="24"/>
              </w:rPr>
              <w:t>Appropriation et adoption de l’ordre du jour</w:t>
            </w:r>
          </w:p>
          <w:p w:rsidR="00290352" w:rsidRDefault="00C32D42" w:rsidP="001D008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90352">
              <w:rPr>
                <w:sz w:val="24"/>
                <w:szCs w:val="24"/>
              </w:rPr>
              <w:t xml:space="preserve">’adoption de l’ordre du jour est proposée par Jean-François </w:t>
            </w:r>
            <w:proofErr w:type="spellStart"/>
            <w:r w:rsidR="00290352">
              <w:rPr>
                <w:sz w:val="24"/>
                <w:szCs w:val="24"/>
              </w:rPr>
              <w:t>Roos</w:t>
            </w:r>
            <w:proofErr w:type="spellEnd"/>
            <w:r w:rsidR="00290352">
              <w:rPr>
                <w:sz w:val="24"/>
                <w:szCs w:val="24"/>
              </w:rPr>
              <w:t xml:space="preserve"> appuyé par Jacinthe Perron</w:t>
            </w:r>
          </w:p>
          <w:p w:rsidR="009160A7" w:rsidRPr="00290352" w:rsidRDefault="009160A7" w:rsidP="0029035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90352">
              <w:rPr>
                <w:b/>
                <w:sz w:val="24"/>
                <w:szCs w:val="24"/>
              </w:rPr>
              <w:tab/>
            </w:r>
          </w:p>
        </w:tc>
      </w:tr>
      <w:tr w:rsidR="009160A7" w:rsidTr="00835EBA"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9160A7">
            <w:pPr>
              <w:spacing w:after="0"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CA45A2">
              <w:rPr>
                <w:sz w:val="24"/>
                <w:szCs w:val="24"/>
              </w:rPr>
              <w:t>2)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1D0084" w:rsidRDefault="009160A7">
            <w:pPr>
              <w:shd w:val="clear" w:color="auto" w:fill="FFFFFF"/>
              <w:spacing w:after="0" w:line="276" w:lineRule="auto"/>
              <w:rPr>
                <w:b/>
                <w:sz w:val="24"/>
                <w:szCs w:val="24"/>
              </w:rPr>
            </w:pPr>
            <w:r w:rsidRPr="001D0084">
              <w:rPr>
                <w:b/>
                <w:sz w:val="24"/>
                <w:szCs w:val="24"/>
              </w:rPr>
              <w:t>Suivis du CA</w:t>
            </w:r>
          </w:p>
          <w:p w:rsidR="009160A7" w:rsidRPr="00386C48" w:rsidRDefault="009160A7" w:rsidP="00386C48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b/>
                <w:sz w:val="24"/>
                <w:szCs w:val="24"/>
              </w:rPr>
            </w:pPr>
            <w:r w:rsidRPr="00386C48">
              <w:rPr>
                <w:b/>
                <w:sz w:val="24"/>
                <w:szCs w:val="24"/>
              </w:rPr>
              <w:t>Relativité salariale (lettre syndicats)</w:t>
            </w:r>
          </w:p>
          <w:p w:rsidR="00E02E39" w:rsidRDefault="00386C48" w:rsidP="00C721F5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Depuis le C.A., nous avons reçu une </w:t>
            </w:r>
            <w:r w:rsidR="00E02E39">
              <w:rPr>
                <w:sz w:val="24"/>
                <w:szCs w:val="24"/>
              </w:rPr>
              <w:t xml:space="preserve">réponse </w:t>
            </w:r>
            <w:r>
              <w:rPr>
                <w:sz w:val="24"/>
                <w:szCs w:val="24"/>
              </w:rPr>
              <w:t xml:space="preserve">de l’APTS. </w:t>
            </w:r>
            <w:r w:rsidR="00E02E39">
              <w:rPr>
                <w:sz w:val="24"/>
                <w:szCs w:val="24"/>
              </w:rPr>
              <w:t xml:space="preserve">Il s’agit d’un lettre plutôt décevante qui invite les OC à contacter leur exécutif local. On n’y sent pas de volonté de ce syndicat de se battre. </w:t>
            </w:r>
            <w:r>
              <w:rPr>
                <w:sz w:val="24"/>
                <w:szCs w:val="24"/>
              </w:rPr>
              <w:t xml:space="preserve">Nous </w:t>
            </w:r>
            <w:r w:rsidR="00E02E39">
              <w:rPr>
                <w:sz w:val="24"/>
                <w:szCs w:val="24"/>
              </w:rPr>
              <w:t xml:space="preserve">ferons suivre cette lettre aux délégués régionaux. </w:t>
            </w:r>
          </w:p>
          <w:p w:rsidR="00E02E39" w:rsidRDefault="00E02E39" w:rsidP="00C721F5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</w:p>
          <w:p w:rsidR="00E02E39" w:rsidRDefault="00E02E39" w:rsidP="00C721F5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 ailleurs, Stéphanie a relancé le SCFP qui voulait nous rencontrer, mais n’a pas eu de réponse. Elle les relancera une autre fois. </w:t>
            </w:r>
            <w:r w:rsidR="004B1384">
              <w:rPr>
                <w:sz w:val="24"/>
                <w:szCs w:val="24"/>
              </w:rPr>
              <w:t xml:space="preserve">Nous n’avons pas reçu de réponse de la FP (CSN). Suzie ira aux nouvelles dans sa région. </w:t>
            </w:r>
          </w:p>
          <w:p w:rsidR="00E02E39" w:rsidRPr="00C721F5" w:rsidRDefault="00E02E39" w:rsidP="00CA45A2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160A7" w:rsidTr="00835EBA">
        <w:trPr>
          <w:trHeight w:val="800"/>
        </w:trPr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9160A7">
            <w:pPr>
              <w:jc w:val="center"/>
              <w:rPr>
                <w:sz w:val="24"/>
                <w:szCs w:val="24"/>
              </w:rPr>
            </w:pPr>
            <w:r w:rsidRPr="00CA45A2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E39" w:rsidRDefault="00E02E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Dossiers en cours</w:t>
            </w:r>
          </w:p>
          <w:p w:rsidR="00E02E39" w:rsidRDefault="00E02E39">
            <w:pPr>
              <w:spacing w:after="0"/>
              <w:rPr>
                <w:b/>
                <w:sz w:val="24"/>
                <w:szCs w:val="24"/>
              </w:rPr>
            </w:pPr>
          </w:p>
          <w:p w:rsidR="009160A7" w:rsidRP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 à la relève (comité </w:t>
            </w:r>
            <w:r>
              <w:rPr>
                <w:b/>
                <w:i/>
                <w:sz w:val="24"/>
                <w:szCs w:val="24"/>
              </w:rPr>
              <w:t xml:space="preserve">ad hoc) </w:t>
            </w:r>
          </w:p>
          <w:p w:rsidR="00B416A7" w:rsidRDefault="00E02E39" w:rsidP="00E02E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comité </w:t>
            </w:r>
            <w:r w:rsidR="004B1384">
              <w:rPr>
                <w:sz w:val="24"/>
                <w:szCs w:val="24"/>
              </w:rPr>
              <w:t xml:space="preserve">a été formé pour concrétiser cette nouvelle offre de formation. Le nouveau comité est formé de membres du </w:t>
            </w:r>
            <w:r>
              <w:rPr>
                <w:sz w:val="24"/>
                <w:szCs w:val="24"/>
              </w:rPr>
              <w:t xml:space="preserve">comité </w:t>
            </w:r>
            <w:r w:rsidR="004B1384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soutien à la relève</w:t>
            </w:r>
            <w:r w:rsidR="004B1384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(Dominique </w:t>
            </w:r>
            <w:proofErr w:type="spellStart"/>
            <w:r>
              <w:rPr>
                <w:sz w:val="24"/>
                <w:szCs w:val="24"/>
              </w:rPr>
              <w:t>Pineault</w:t>
            </w:r>
            <w:proofErr w:type="spellEnd"/>
            <w:r>
              <w:rPr>
                <w:sz w:val="24"/>
                <w:szCs w:val="24"/>
              </w:rPr>
              <w:t xml:space="preserve"> et quelqu’une de Montérégie), du comité </w:t>
            </w:r>
            <w:r w:rsidR="004B1384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formation</w:t>
            </w:r>
            <w:r w:rsidR="004B1384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(Manon </w:t>
            </w:r>
            <w:proofErr w:type="spellStart"/>
            <w:r>
              <w:rPr>
                <w:sz w:val="24"/>
                <w:szCs w:val="24"/>
              </w:rPr>
              <w:t>Boily</w:t>
            </w:r>
            <w:proofErr w:type="spellEnd"/>
            <w:r>
              <w:rPr>
                <w:sz w:val="24"/>
                <w:szCs w:val="24"/>
              </w:rPr>
              <w:t xml:space="preserve"> et une autre personne) et de délégués du C.A. (Au</w:t>
            </w:r>
            <w:r w:rsidR="004B1384">
              <w:rPr>
                <w:sz w:val="24"/>
                <w:szCs w:val="24"/>
              </w:rPr>
              <w:t>drey et Jean-François)</w:t>
            </w:r>
            <w:r>
              <w:rPr>
                <w:sz w:val="24"/>
                <w:szCs w:val="24"/>
              </w:rPr>
              <w:t xml:space="preserve">. </w:t>
            </w:r>
            <w:r w:rsidR="00B416A7">
              <w:rPr>
                <w:sz w:val="24"/>
                <w:szCs w:val="24"/>
              </w:rPr>
              <w:t>C’est Jocelyn qui pr</w:t>
            </w:r>
            <w:r w:rsidR="004B1384">
              <w:rPr>
                <w:sz w:val="24"/>
                <w:szCs w:val="24"/>
              </w:rPr>
              <w:t xml:space="preserve">end le leadership de ce comité qui se </w:t>
            </w:r>
            <w:r w:rsidR="00B416A7">
              <w:rPr>
                <w:sz w:val="24"/>
                <w:szCs w:val="24"/>
              </w:rPr>
              <w:t xml:space="preserve">rencontrera une première fois en juin même si tous ne peuvent être présents afin de placer les bases de cette formation. </w:t>
            </w:r>
          </w:p>
          <w:p w:rsidR="00B416A7" w:rsidRDefault="00B416A7" w:rsidP="00E02E39">
            <w:pPr>
              <w:spacing w:after="0"/>
              <w:rPr>
                <w:sz w:val="24"/>
                <w:szCs w:val="24"/>
              </w:rPr>
            </w:pPr>
          </w:p>
          <w:p w:rsidR="00B416A7" w:rsidRDefault="00B416A7" w:rsidP="00E02E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noter que Manon </w:t>
            </w:r>
            <w:proofErr w:type="spellStart"/>
            <w:r>
              <w:rPr>
                <w:sz w:val="24"/>
                <w:szCs w:val="24"/>
              </w:rPr>
              <w:t>Boily</w:t>
            </w:r>
            <w:proofErr w:type="spellEnd"/>
            <w:r>
              <w:rPr>
                <w:sz w:val="24"/>
                <w:szCs w:val="24"/>
              </w:rPr>
              <w:t xml:space="preserve"> et Jean-François </w:t>
            </w:r>
            <w:proofErr w:type="spellStart"/>
            <w:r>
              <w:rPr>
                <w:sz w:val="24"/>
                <w:szCs w:val="24"/>
              </w:rPr>
              <w:t>Roos</w:t>
            </w:r>
            <w:proofErr w:type="spellEnd"/>
            <w:r>
              <w:rPr>
                <w:sz w:val="24"/>
                <w:szCs w:val="24"/>
              </w:rPr>
              <w:t xml:space="preserve"> ont manifesté un intérêt à donner cette formation. C’est intéressant dans l’optique que nous avons de créer une banque de formateurs. </w:t>
            </w:r>
          </w:p>
          <w:p w:rsidR="00B416A7" w:rsidRPr="00E02E39" w:rsidRDefault="00B416A7" w:rsidP="00E02E39">
            <w:pPr>
              <w:spacing w:after="0"/>
              <w:rPr>
                <w:sz w:val="24"/>
                <w:szCs w:val="24"/>
              </w:rPr>
            </w:pPr>
          </w:p>
          <w:p w:rsid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Ressources humaines</w:t>
            </w:r>
          </w:p>
          <w:p w:rsidR="00E02E39" w:rsidRDefault="00B416A7" w:rsidP="00B41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comité (Suzie, Jacinthe, Véronique et Marlène) se réunira le 20 juin. Leur mandat est de donner suite à la résolution du C.A. et de concrétiser un poste de coordination du RQIIAC et du mandat externe (description de tâches ou de mandat, conditions salariales, etc.)</w:t>
            </w:r>
          </w:p>
          <w:p w:rsidR="00B416A7" w:rsidRDefault="00B416A7" w:rsidP="00B416A7">
            <w:pPr>
              <w:spacing w:after="0"/>
              <w:rPr>
                <w:sz w:val="24"/>
                <w:szCs w:val="24"/>
              </w:rPr>
            </w:pPr>
          </w:p>
          <w:p w:rsidR="00B416A7" w:rsidRDefault="00B416A7" w:rsidP="00B41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Lors du dernier C.A. nous avions mentionné que chaque comité « doit évaluer ses besoins par rapport à la coordination ainsi que les mandats techniques qui pourraient être réalisés par une personne externe ». Jacinthe et Suzie prépareront des questions précises (sur un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 ?) et enverront le message aux responsables de comité. </w:t>
            </w:r>
          </w:p>
          <w:p w:rsidR="00B416A7" w:rsidRPr="00B416A7" w:rsidRDefault="00B416A7" w:rsidP="00B416A7">
            <w:pPr>
              <w:spacing w:after="0"/>
              <w:rPr>
                <w:sz w:val="24"/>
                <w:szCs w:val="24"/>
              </w:rPr>
            </w:pPr>
          </w:p>
          <w:p w:rsid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Carte heuristique</w:t>
            </w:r>
          </w:p>
          <w:p w:rsidR="00E02E39" w:rsidRDefault="00B416A7" w:rsidP="00B41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Stéphanie et Jean-François se rencontreront durant l’été pour avancer le </w:t>
            </w:r>
            <w:r w:rsidR="006A5EB8">
              <w:rPr>
                <w:sz w:val="24"/>
                <w:szCs w:val="24"/>
              </w:rPr>
              <w:t>projet</w:t>
            </w:r>
            <w:r>
              <w:rPr>
                <w:sz w:val="24"/>
                <w:szCs w:val="24"/>
              </w:rPr>
              <w:t xml:space="preserve">. </w:t>
            </w:r>
          </w:p>
          <w:p w:rsidR="00B416A7" w:rsidRPr="00B416A7" w:rsidRDefault="00B416A7" w:rsidP="00B416A7">
            <w:pPr>
              <w:spacing w:after="0"/>
              <w:rPr>
                <w:sz w:val="24"/>
                <w:szCs w:val="24"/>
              </w:rPr>
            </w:pPr>
          </w:p>
          <w:p w:rsid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Cahier 10</w:t>
            </w:r>
            <w:r w:rsidRPr="00E02E39">
              <w:rPr>
                <w:b/>
                <w:sz w:val="24"/>
                <w:szCs w:val="24"/>
                <w:vertAlign w:val="superscript"/>
              </w:rPr>
              <w:t>e</w:t>
            </w:r>
          </w:p>
          <w:p w:rsidR="00E02E39" w:rsidRDefault="00B416A7" w:rsidP="00B41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 </w:t>
            </w:r>
            <w:r w:rsidR="006A5EB8">
              <w:rPr>
                <w:sz w:val="24"/>
                <w:szCs w:val="24"/>
              </w:rPr>
              <w:t>finalisation</w:t>
            </w:r>
            <w:r>
              <w:rPr>
                <w:sz w:val="24"/>
                <w:szCs w:val="24"/>
              </w:rPr>
              <w:t xml:space="preserve"> du dossier sera prise en charge par Stéphanie, Suzie et Nathalie. </w:t>
            </w:r>
            <w:r w:rsidR="006A5EB8">
              <w:rPr>
                <w:sz w:val="24"/>
                <w:szCs w:val="24"/>
              </w:rPr>
              <w:t xml:space="preserve">Elles se rencontrent le 2 juillet. </w:t>
            </w:r>
          </w:p>
          <w:p w:rsidR="006A5EB8" w:rsidRDefault="006A5EB8" w:rsidP="00B416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reste à combler les messages des présidents. Jean-François relance Marie Boivin et met Stéphanie en CC. Suzie fera la relance auprès de Jacques </w:t>
            </w:r>
            <w:proofErr w:type="spellStart"/>
            <w:r>
              <w:rPr>
                <w:sz w:val="24"/>
                <w:szCs w:val="24"/>
              </w:rPr>
              <w:t>Laverdière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B1384">
              <w:rPr>
                <w:sz w:val="24"/>
                <w:szCs w:val="24"/>
              </w:rPr>
              <w:t xml:space="preserve"> L’objectif demeure de pouvoir diffuser ce document lors du C.A. de septembre. </w:t>
            </w:r>
          </w:p>
          <w:p w:rsidR="006A5EB8" w:rsidRPr="00B416A7" w:rsidRDefault="006A5EB8" w:rsidP="00B416A7">
            <w:pPr>
              <w:spacing w:after="0"/>
              <w:rPr>
                <w:sz w:val="24"/>
                <w:szCs w:val="24"/>
              </w:rPr>
            </w:pPr>
          </w:p>
          <w:p w:rsid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Promotion du </w:t>
            </w:r>
            <w:proofErr w:type="spellStart"/>
            <w:r>
              <w:rPr>
                <w:b/>
                <w:sz w:val="24"/>
                <w:szCs w:val="24"/>
              </w:rPr>
              <w:t>codéveloppement</w:t>
            </w:r>
            <w:proofErr w:type="spellEnd"/>
            <w:r>
              <w:rPr>
                <w:b/>
                <w:sz w:val="24"/>
                <w:szCs w:val="24"/>
              </w:rPr>
              <w:t xml:space="preserve"> (Mtl)</w:t>
            </w:r>
          </w:p>
          <w:p w:rsidR="00E02E39" w:rsidRDefault="006A5EB8" w:rsidP="006A5E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</w:t>
            </w:r>
            <w:r w:rsidRPr="006A5EB8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groupe de </w:t>
            </w:r>
            <w:proofErr w:type="spellStart"/>
            <w:r>
              <w:rPr>
                <w:sz w:val="24"/>
                <w:szCs w:val="24"/>
              </w:rPr>
              <w:t>codéveloppement</w:t>
            </w:r>
            <w:proofErr w:type="spellEnd"/>
            <w:r>
              <w:rPr>
                <w:sz w:val="24"/>
                <w:szCs w:val="24"/>
              </w:rPr>
              <w:t xml:space="preserve"> se terminera en octobre. Jocelyn propose de relancer dès maintenant la publicité pour démarrer un 2</w:t>
            </w:r>
            <w:r w:rsidRPr="006A5EB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groupe cet automne. Il nous rappelle qu’</w:t>
            </w:r>
            <w:r w:rsidR="001D6741">
              <w:rPr>
                <w:sz w:val="24"/>
                <w:szCs w:val="24"/>
              </w:rPr>
              <w:t>il avait d’</w:t>
            </w:r>
            <w:r>
              <w:rPr>
                <w:sz w:val="24"/>
                <w:szCs w:val="24"/>
              </w:rPr>
              <w:t>abord été prévu lancer 2 groupes en 2018-2019 et un groupe de formation de</w:t>
            </w:r>
            <w:r w:rsidR="001D6741">
              <w:rPr>
                <w:sz w:val="24"/>
                <w:szCs w:val="24"/>
              </w:rPr>
              <w:t xml:space="preserve"> formateur</w:t>
            </w:r>
            <w:r>
              <w:rPr>
                <w:sz w:val="24"/>
                <w:szCs w:val="24"/>
              </w:rPr>
              <w:t xml:space="preserve"> en 2019-2020. Comme il n’y a eu qu’un seul groupe en 2018-2019, on propose plutôt de tenter d’en former un 2</w:t>
            </w:r>
            <w:r w:rsidRPr="006A5EB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avant d’aller de l’avant avec la formation de formateur</w:t>
            </w:r>
            <w:r w:rsidR="004B138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</w:p>
          <w:p w:rsidR="006A5EB8" w:rsidRDefault="006A5EB8" w:rsidP="006A5EB8">
            <w:pPr>
              <w:spacing w:after="0"/>
              <w:rPr>
                <w:sz w:val="24"/>
                <w:szCs w:val="24"/>
              </w:rPr>
            </w:pPr>
          </w:p>
          <w:p w:rsidR="006A5EB8" w:rsidRDefault="006A5EB8" w:rsidP="006A5E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promotion sera élargie aux régions périphériques de Montréal (Montérégie, L</w:t>
            </w:r>
            <w:r w:rsidR="00787114">
              <w:rPr>
                <w:sz w:val="24"/>
                <w:szCs w:val="24"/>
              </w:rPr>
              <w:t>aurentides, Lanaudière)</w:t>
            </w:r>
            <w:r>
              <w:rPr>
                <w:sz w:val="24"/>
                <w:szCs w:val="24"/>
              </w:rPr>
              <w:t xml:space="preserve">, mais il faut que les personnes puissent se déplacer sur l’île. </w:t>
            </w:r>
          </w:p>
          <w:p w:rsidR="00787114" w:rsidRDefault="00787114" w:rsidP="006A5EB8">
            <w:pPr>
              <w:spacing w:after="0"/>
              <w:rPr>
                <w:sz w:val="24"/>
                <w:szCs w:val="24"/>
              </w:rPr>
            </w:pPr>
          </w:p>
          <w:p w:rsidR="00787114" w:rsidRDefault="00787114" w:rsidP="006A5E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L’intérêt des OC est là, mais il y a un défi de faire payer les établissements. On se rappelle qu’il s’agit d’un financement mixte (RQIIAC, établissements)</w:t>
            </w:r>
            <w:r w:rsidR="00DE6899">
              <w:rPr>
                <w:sz w:val="24"/>
                <w:szCs w:val="24"/>
              </w:rPr>
              <w:t>.</w:t>
            </w:r>
          </w:p>
          <w:p w:rsidR="00DE6899" w:rsidRDefault="00DE6899" w:rsidP="006A5EB8">
            <w:pPr>
              <w:spacing w:after="0"/>
              <w:rPr>
                <w:sz w:val="24"/>
                <w:szCs w:val="24"/>
              </w:rPr>
            </w:pPr>
          </w:p>
          <w:p w:rsidR="00DE6899" w:rsidRDefault="00DE6899" w:rsidP="006A5E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Bref, on lance la promotion pour le 2</w:t>
            </w:r>
            <w:r w:rsidRPr="00DE6899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groupe et suite à cela, on fera le bilan du projet pilote (intérêt pour la formule, coût, etc.)</w:t>
            </w:r>
          </w:p>
          <w:p w:rsidR="006A5EB8" w:rsidRPr="006A5EB8" w:rsidRDefault="006A5EB8" w:rsidP="006A5EB8">
            <w:pPr>
              <w:spacing w:after="0"/>
              <w:rPr>
                <w:sz w:val="24"/>
                <w:szCs w:val="24"/>
              </w:rPr>
            </w:pPr>
          </w:p>
          <w:p w:rsidR="00E02E39" w:rsidRDefault="00E02E39" w:rsidP="00E02E3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comités actifs</w:t>
            </w:r>
          </w:p>
          <w:p w:rsidR="00E02E39" w:rsidRPr="00AD283E" w:rsidRDefault="00AD283E" w:rsidP="00DE6899">
            <w:pPr>
              <w:spacing w:after="0"/>
              <w:rPr>
                <w:b/>
                <w:sz w:val="24"/>
                <w:szCs w:val="24"/>
              </w:rPr>
            </w:pPr>
            <w:r w:rsidRPr="00AD283E">
              <w:rPr>
                <w:b/>
                <w:sz w:val="24"/>
                <w:szCs w:val="24"/>
              </w:rPr>
              <w:t>Vidéo sur les approches</w:t>
            </w:r>
          </w:p>
          <w:p w:rsidR="00AD283E" w:rsidRDefault="00AD283E" w:rsidP="00AD283E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Prochain tournage 25-27 juin dans les Laurentides. </w:t>
            </w:r>
          </w:p>
          <w:p w:rsidR="00AD283E" w:rsidRDefault="00AD283E" w:rsidP="00AD283E">
            <w:pPr>
              <w:spacing w:after="0"/>
              <w:rPr>
                <w:sz w:val="24"/>
                <w:szCs w:val="24"/>
              </w:rPr>
            </w:pPr>
          </w:p>
          <w:p w:rsidR="00AD283E" w:rsidRPr="00AD283E" w:rsidRDefault="00AD283E" w:rsidP="00AD283E">
            <w:pPr>
              <w:spacing w:after="0"/>
              <w:rPr>
                <w:b/>
                <w:sz w:val="24"/>
                <w:szCs w:val="24"/>
              </w:rPr>
            </w:pPr>
            <w:r w:rsidRPr="00AD283E">
              <w:rPr>
                <w:b/>
                <w:sz w:val="24"/>
                <w:szCs w:val="24"/>
              </w:rPr>
              <w:t>Séminaires aux gestionnaires</w:t>
            </w:r>
          </w:p>
          <w:p w:rsidR="00AD283E" w:rsidRDefault="00AD283E" w:rsidP="00AD283E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Réponse positive obtenue pour la recherche (</w:t>
            </w:r>
            <w:r w:rsidR="0079579F">
              <w:rPr>
                <w:sz w:val="24"/>
                <w:szCs w:val="24"/>
              </w:rPr>
              <w:t>près de 25 000</w:t>
            </w:r>
            <w:r>
              <w:rPr>
                <w:sz w:val="24"/>
                <w:szCs w:val="24"/>
              </w:rPr>
              <w:t xml:space="preserve"> $). L’argent sera géré par l’UQO</w:t>
            </w:r>
          </w:p>
          <w:p w:rsidR="00AD283E" w:rsidRPr="00331280" w:rsidRDefault="00AD283E" w:rsidP="003312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s’agit d’une recherche sur un an </w:t>
            </w:r>
            <w:r w:rsidR="00331280">
              <w:rPr>
                <w:sz w:val="24"/>
                <w:szCs w:val="24"/>
              </w:rPr>
              <w:t xml:space="preserve"> qui vise produire un document d’accompagnement destiné aux gestionnaires et aux équipes d’OC  sur la contribution de l’OC à l</w:t>
            </w:r>
            <w:r w:rsidRPr="00331280">
              <w:rPr>
                <w:sz w:val="24"/>
                <w:szCs w:val="24"/>
              </w:rPr>
              <w:t xml:space="preserve">a mission des établissements. Une revue de littérature est prévue également. </w:t>
            </w:r>
            <w:r w:rsidR="00331280">
              <w:rPr>
                <w:sz w:val="24"/>
                <w:szCs w:val="24"/>
              </w:rPr>
              <w:t xml:space="preserve">Le tout s’inscrit dans la continuité des Séminaires aux gestionnaires et du Laboratoire d’idée du JASP. </w:t>
            </w:r>
            <w:r w:rsidRPr="00331280">
              <w:rPr>
                <w:sz w:val="24"/>
                <w:szCs w:val="24"/>
              </w:rPr>
              <w:t xml:space="preserve"> </w:t>
            </w:r>
          </w:p>
          <w:p w:rsidR="00AD283E" w:rsidRDefault="00AD283E" w:rsidP="00AD283E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Il y aura une rencontre prochainement d’un sous-comité pour regarder les grandes étapes du projet</w:t>
            </w:r>
          </w:p>
          <w:p w:rsidR="00AD283E" w:rsidRDefault="00AD283E" w:rsidP="00AD283E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 projet qui demande un engagement de la part de Stéphanie (environ 4 rencontres par année), mais c’est gérable !</w:t>
            </w:r>
          </w:p>
          <w:p w:rsidR="00331280" w:rsidRDefault="00331280" w:rsidP="0079579F">
            <w:pPr>
              <w:spacing w:after="0"/>
              <w:rPr>
                <w:b/>
                <w:sz w:val="24"/>
                <w:szCs w:val="24"/>
              </w:rPr>
            </w:pPr>
          </w:p>
          <w:p w:rsidR="00AD283E" w:rsidRPr="0079579F" w:rsidRDefault="0079579F" w:rsidP="0079579F">
            <w:pPr>
              <w:spacing w:after="0"/>
              <w:rPr>
                <w:b/>
                <w:sz w:val="24"/>
                <w:szCs w:val="24"/>
              </w:rPr>
            </w:pPr>
            <w:r w:rsidRPr="0079579F">
              <w:rPr>
                <w:b/>
                <w:sz w:val="24"/>
                <w:szCs w:val="24"/>
              </w:rPr>
              <w:t>Soutien professionnel</w:t>
            </w:r>
          </w:p>
          <w:p w:rsidR="0055426B" w:rsidRDefault="0079579F" w:rsidP="0079579F">
            <w:pPr>
              <w:pStyle w:val="Paragraphedeliste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comité se réunira le 19 juin. Ce </w:t>
            </w:r>
            <w:r w:rsidR="00331280">
              <w:rPr>
                <w:sz w:val="24"/>
                <w:szCs w:val="24"/>
              </w:rPr>
              <w:t>sera</w:t>
            </w:r>
            <w:r>
              <w:rPr>
                <w:sz w:val="24"/>
                <w:szCs w:val="24"/>
              </w:rPr>
              <w:t xml:space="preserve"> la dernière participation de Colette à ce comité. </w:t>
            </w:r>
          </w:p>
          <w:p w:rsidR="0079579F" w:rsidRDefault="0079579F" w:rsidP="0079579F">
            <w:pPr>
              <w:pStyle w:val="Paragraphedeliste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comité verra les suites à donner. Peut-être évaluer la réception du guide de soutien professionnel dans les différentes équipes. Peut-être aussi voir l’intérêt pour la création d’une communauté de pratique regroupant les personnes qui occupent des fonctions de coordination professionnelles. </w:t>
            </w:r>
          </w:p>
          <w:p w:rsidR="0079579F" w:rsidRDefault="0079579F" w:rsidP="0079579F">
            <w:pPr>
              <w:spacing w:after="0"/>
              <w:rPr>
                <w:sz w:val="24"/>
                <w:szCs w:val="24"/>
              </w:rPr>
            </w:pPr>
          </w:p>
          <w:p w:rsidR="0079579F" w:rsidRPr="0079579F" w:rsidRDefault="0079579F" w:rsidP="0079579F">
            <w:pPr>
              <w:spacing w:after="0"/>
              <w:rPr>
                <w:b/>
                <w:sz w:val="24"/>
                <w:szCs w:val="24"/>
              </w:rPr>
            </w:pPr>
            <w:r w:rsidRPr="0079579F">
              <w:rPr>
                <w:b/>
                <w:sz w:val="24"/>
                <w:szCs w:val="24"/>
              </w:rPr>
              <w:t>Cadre de référence</w:t>
            </w:r>
          </w:p>
          <w:p w:rsidR="0079579F" w:rsidRDefault="0079579F" w:rsidP="0079579F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Comité très actif. Jean-François fera le point lors de l’exécutif du mois d’août</w:t>
            </w:r>
          </w:p>
          <w:p w:rsidR="0079579F" w:rsidRDefault="0079579F" w:rsidP="0079579F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comité est à l’étape de</w:t>
            </w:r>
            <w:r w:rsidR="00331280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 xml:space="preserve"> récolte des vignette</w:t>
            </w:r>
            <w:r w:rsidR="00835E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Aussi, Jocelyn travaille à mettre sur pied le comité de lecture. </w:t>
            </w:r>
          </w:p>
          <w:p w:rsidR="0079579F" w:rsidRDefault="0079579F" w:rsidP="0079579F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y aura une rencontre du comité en présence à Québec le 20-21 octobre. C’est </w:t>
            </w:r>
            <w:r w:rsidR="00787729">
              <w:rPr>
                <w:sz w:val="24"/>
                <w:szCs w:val="24"/>
              </w:rPr>
              <w:t>à ce mo</w:t>
            </w:r>
            <w:r>
              <w:rPr>
                <w:sz w:val="24"/>
                <w:szCs w:val="24"/>
              </w:rPr>
              <w:t xml:space="preserve">ment que le comité verra si l’échéancier de publication est réaliste ou doit être reporté (Dépend des commentaires qui seront reçus du comité de lecture). </w:t>
            </w:r>
          </w:p>
          <w:p w:rsidR="0079579F" w:rsidRDefault="00331280" w:rsidP="0079579F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 suit son cours avec les PUQ.</w:t>
            </w:r>
          </w:p>
          <w:p w:rsidR="0079579F" w:rsidRDefault="0079579F" w:rsidP="0079579F">
            <w:pPr>
              <w:spacing w:after="0"/>
              <w:rPr>
                <w:sz w:val="24"/>
                <w:szCs w:val="24"/>
              </w:rPr>
            </w:pPr>
          </w:p>
          <w:p w:rsidR="0079579F" w:rsidRPr="0079579F" w:rsidRDefault="0079579F" w:rsidP="0079579F">
            <w:pPr>
              <w:spacing w:after="0"/>
              <w:rPr>
                <w:b/>
                <w:sz w:val="24"/>
                <w:szCs w:val="24"/>
              </w:rPr>
            </w:pPr>
            <w:r w:rsidRPr="0079579F">
              <w:rPr>
                <w:b/>
                <w:sz w:val="24"/>
                <w:szCs w:val="24"/>
              </w:rPr>
              <w:t>Comité international</w:t>
            </w:r>
          </w:p>
          <w:p w:rsidR="0079579F" w:rsidRPr="0079579F" w:rsidRDefault="0079579F" w:rsidP="0079579F">
            <w:pPr>
              <w:pStyle w:val="Paragraphedeliste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nouvelle</w:t>
            </w:r>
          </w:p>
          <w:p w:rsidR="0079579F" w:rsidRPr="0079579F" w:rsidRDefault="0079579F" w:rsidP="0079579F">
            <w:pPr>
              <w:pStyle w:val="Paragraphedeliste"/>
              <w:spacing w:after="0"/>
              <w:rPr>
                <w:sz w:val="24"/>
                <w:szCs w:val="24"/>
              </w:rPr>
            </w:pPr>
          </w:p>
        </w:tc>
      </w:tr>
      <w:tr w:rsidR="009160A7" w:rsidTr="00835EBA">
        <w:trPr>
          <w:trHeight w:val="620"/>
        </w:trPr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A10F4D" w:rsidRDefault="009160A7">
            <w:pPr>
              <w:jc w:val="center"/>
              <w:rPr>
                <w:sz w:val="24"/>
                <w:szCs w:val="24"/>
              </w:rPr>
            </w:pPr>
            <w:r w:rsidRPr="00A10F4D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B8" w:rsidRDefault="006A5EB8">
            <w:pPr>
              <w:spacing w:after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Postes vacants au C.A. et à l’exécutif</w:t>
            </w:r>
          </w:p>
          <w:p w:rsidR="009160A7" w:rsidRDefault="009160A7">
            <w:pPr>
              <w:spacing w:after="0"/>
              <w:rPr>
                <w:b/>
                <w:sz w:val="24"/>
                <w:szCs w:val="24"/>
              </w:rPr>
            </w:pPr>
            <w:r w:rsidRPr="0055426B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835EBA" w:rsidRDefault="00835E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Gutierrez (Outaouais) a envoyé sa démission deux jours après l’AGA. Une lettre a été envoyée par Jacinthe aux OC membres de la région afin de les informer de cela et les inviter à identifier un nouveau délégué (en expliquant le mode de délégation régional).</w:t>
            </w:r>
          </w:p>
          <w:p w:rsidR="00835EBA" w:rsidRDefault="00835EBA">
            <w:pPr>
              <w:spacing w:after="0"/>
              <w:rPr>
                <w:sz w:val="24"/>
                <w:szCs w:val="24"/>
              </w:rPr>
            </w:pPr>
          </w:p>
          <w:p w:rsidR="00835EBA" w:rsidRDefault="00835E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Il reste aussi un poste vacant en Montérégie, mais il semble qu’il pourrait être comble prochainement. En effet, il y </w:t>
            </w:r>
            <w:proofErr w:type="spellStart"/>
            <w:r>
              <w:rPr>
                <w:sz w:val="24"/>
                <w:szCs w:val="24"/>
              </w:rPr>
              <w:t>aune</w:t>
            </w:r>
            <w:proofErr w:type="spellEnd"/>
            <w:r>
              <w:rPr>
                <w:sz w:val="24"/>
                <w:szCs w:val="24"/>
              </w:rPr>
              <w:t xml:space="preserve"> OC qui est fortement intéressée (Anne-Marie Dionne). Elle doit obtenir l’autorisation de son gestionnaire (un ancien OC). Stéphanie doit envoyer quelques informations sur le nombre de jours que ça demande, etc.</w:t>
            </w:r>
          </w:p>
          <w:p w:rsidR="00835EBA" w:rsidRDefault="00835EBA">
            <w:pPr>
              <w:spacing w:after="0"/>
              <w:rPr>
                <w:sz w:val="24"/>
                <w:szCs w:val="24"/>
              </w:rPr>
            </w:pPr>
          </w:p>
          <w:p w:rsidR="00835EBA" w:rsidRDefault="00835E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Concernant l’exécutif, nous convenons de faire des relances téléphoniques dans les régions où il n’y a pas déjà une personne sur l’exécutif et où on pense que le contexte pourrait être favorable. </w:t>
            </w:r>
          </w:p>
          <w:p w:rsidR="00835EBA" w:rsidRPr="00835EBA" w:rsidRDefault="00835EBA" w:rsidP="00835EBA">
            <w:pPr>
              <w:pStyle w:val="Paragraphedeliste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835EBA">
              <w:rPr>
                <w:sz w:val="24"/>
                <w:szCs w:val="24"/>
              </w:rPr>
              <w:t>Jean-François appelle : Mauricie et Bas-du-Fleuve</w:t>
            </w:r>
          </w:p>
          <w:p w:rsidR="00835EBA" w:rsidRPr="00835EBA" w:rsidRDefault="00835EBA" w:rsidP="00835EBA">
            <w:pPr>
              <w:pStyle w:val="Paragraphedeliste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835EBA">
              <w:rPr>
                <w:sz w:val="24"/>
                <w:szCs w:val="24"/>
              </w:rPr>
              <w:t xml:space="preserve">Suzie appelle : Chaudière-Appalaches </w:t>
            </w:r>
          </w:p>
          <w:p w:rsidR="00835EBA" w:rsidRPr="00835EBA" w:rsidRDefault="00835EBA" w:rsidP="00835EBA">
            <w:pPr>
              <w:pStyle w:val="Paragraphedeliste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835EBA">
              <w:rPr>
                <w:sz w:val="24"/>
                <w:szCs w:val="24"/>
              </w:rPr>
              <w:t xml:space="preserve">Jacinthe  appelle Laurentides et </w:t>
            </w:r>
            <w:proofErr w:type="spellStart"/>
            <w:r w:rsidRPr="00835EBA">
              <w:rPr>
                <w:sz w:val="24"/>
                <w:szCs w:val="24"/>
              </w:rPr>
              <w:t>Ouatouais</w:t>
            </w:r>
            <w:proofErr w:type="spellEnd"/>
          </w:p>
          <w:p w:rsidR="00835EBA" w:rsidRPr="00835EBA" w:rsidRDefault="00835EBA" w:rsidP="00835EBA">
            <w:pPr>
              <w:pStyle w:val="Paragraphedeliste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835EBA">
              <w:rPr>
                <w:sz w:val="24"/>
                <w:szCs w:val="24"/>
              </w:rPr>
              <w:t>Stéphanie appelle : Gaspésie et Montréal</w:t>
            </w:r>
          </w:p>
          <w:p w:rsidR="00835EBA" w:rsidRPr="00835EBA" w:rsidRDefault="00835EBA">
            <w:pPr>
              <w:spacing w:after="0"/>
              <w:rPr>
                <w:sz w:val="24"/>
                <w:szCs w:val="24"/>
              </w:rPr>
            </w:pPr>
          </w:p>
          <w:p w:rsidR="00DE6899" w:rsidRPr="00D97E3E" w:rsidRDefault="00DE6899" w:rsidP="00D97E3E">
            <w:pPr>
              <w:pStyle w:val="Paragraphedeliste"/>
              <w:numPr>
                <w:ilvl w:val="0"/>
                <w:numId w:val="21"/>
              </w:num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D97E3E">
              <w:rPr>
                <w:b/>
                <w:sz w:val="24"/>
                <w:szCs w:val="24"/>
              </w:rPr>
              <w:t>Interim</w:t>
            </w:r>
            <w:proofErr w:type="spellEnd"/>
            <w:r w:rsidRPr="00D97E3E">
              <w:rPr>
                <w:b/>
                <w:sz w:val="24"/>
                <w:szCs w:val="24"/>
              </w:rPr>
              <w:t xml:space="preserve"> secrétariat</w:t>
            </w:r>
          </w:p>
          <w:p w:rsidR="00D97E3E" w:rsidRPr="00D97E3E" w:rsidRDefault="00D97E3E" w:rsidP="00D97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l’absence d’une secrétaire à l’exécutif, on convient que nous pourrons prendre les notes à tour de rôle. Pour le prochain C.A., Jocelyn pourra contribuer plus : convocation, ordre du jour… Par ailleurs, dans l’optique de la transformation du mandat de coordination, on peut penser que la secrétaire verra ses tâches diminuer. Jocelyn contribuera aussi à la préparation de la prochaine rencontre de l’exécutif. </w:t>
            </w:r>
          </w:p>
          <w:p w:rsidR="00D97E3E" w:rsidRDefault="00D97E3E" w:rsidP="00D97E3E">
            <w:pPr>
              <w:pStyle w:val="Paragraphedeliste"/>
              <w:spacing w:after="0"/>
              <w:rPr>
                <w:b/>
                <w:sz w:val="24"/>
                <w:szCs w:val="24"/>
              </w:rPr>
            </w:pPr>
          </w:p>
          <w:p w:rsidR="00DE6899" w:rsidRDefault="00DE6899" w:rsidP="00DE689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Nouveau papier en-tête</w:t>
            </w:r>
          </w:p>
          <w:p w:rsidR="00D97E3E" w:rsidRDefault="00D97E3E" w:rsidP="00D97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Suzie préparera le nouveau papier en-tête de même que la lettre d’accueil des nouveaux OC et fera le lien avec Stéphane Garneau pour que le tout soit déposé sur le site Internet. </w:t>
            </w:r>
          </w:p>
          <w:p w:rsidR="00D97E3E" w:rsidRPr="00D97E3E" w:rsidRDefault="00D97E3E" w:rsidP="00D97E3E">
            <w:pPr>
              <w:spacing w:after="0"/>
              <w:rPr>
                <w:sz w:val="24"/>
                <w:szCs w:val="24"/>
              </w:rPr>
            </w:pPr>
          </w:p>
          <w:p w:rsidR="00DE6899" w:rsidRPr="00DE6899" w:rsidRDefault="00DE6899" w:rsidP="00DE6899">
            <w:pPr>
              <w:pStyle w:val="Paragraphedeliste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RQIIAC</w:t>
            </w:r>
          </w:p>
          <w:p w:rsidR="0055426B" w:rsidRPr="008E1A3C" w:rsidRDefault="00D97E3E" w:rsidP="00D97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L’adresse pour les comptes est celle de Jacinthe à Ste-</w:t>
            </w:r>
            <w:proofErr w:type="spellStart"/>
            <w:r>
              <w:rPr>
                <w:sz w:val="24"/>
                <w:szCs w:val="24"/>
              </w:rPr>
              <w:t>Émélie</w:t>
            </w:r>
            <w:proofErr w:type="spellEnd"/>
            <w:r>
              <w:rPr>
                <w:sz w:val="24"/>
                <w:szCs w:val="24"/>
              </w:rPr>
              <w:t xml:space="preserve">-de-l’Énergie. Il reste potentiellement quelques personnes qui pourraient écrire à l’adresse d’Evelyne. On laisse ça comme ça pour l’instant. </w:t>
            </w:r>
          </w:p>
        </w:tc>
      </w:tr>
      <w:tr w:rsidR="009160A7" w:rsidTr="00835EBA">
        <w:trPr>
          <w:trHeight w:val="620"/>
        </w:trPr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A10F4D" w:rsidRDefault="009160A7">
            <w:pPr>
              <w:jc w:val="center"/>
              <w:rPr>
                <w:sz w:val="24"/>
                <w:szCs w:val="24"/>
              </w:rPr>
            </w:pPr>
            <w:r w:rsidRPr="00A10F4D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Default="00DE689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 de l’été et qui fait quoi en cas d’urgence</w:t>
            </w:r>
          </w:p>
          <w:p w:rsidR="00D97E3E" w:rsidRDefault="00D97E3E">
            <w:pPr>
              <w:spacing w:after="0"/>
              <w:rPr>
                <w:b/>
                <w:sz w:val="24"/>
                <w:szCs w:val="24"/>
              </w:rPr>
            </w:pPr>
          </w:p>
          <w:p w:rsidR="00D97E3E" w:rsidRPr="00D97E3E" w:rsidRDefault="00D97E3E">
            <w:pPr>
              <w:spacing w:after="0"/>
              <w:rPr>
                <w:sz w:val="24"/>
                <w:szCs w:val="24"/>
              </w:rPr>
            </w:pPr>
            <w:r w:rsidRPr="00D97E3E">
              <w:rPr>
                <w:sz w:val="24"/>
                <w:szCs w:val="24"/>
              </w:rPr>
              <w:t>Stéphanie : 8</w:t>
            </w:r>
            <w:r>
              <w:rPr>
                <w:sz w:val="24"/>
                <w:szCs w:val="24"/>
              </w:rPr>
              <w:t xml:space="preserve"> juillet au 12</w:t>
            </w:r>
            <w:r w:rsidRPr="00D97E3E">
              <w:rPr>
                <w:sz w:val="24"/>
                <w:szCs w:val="24"/>
              </w:rPr>
              <w:t xml:space="preserve"> août</w:t>
            </w:r>
          </w:p>
          <w:p w:rsidR="00D97E3E" w:rsidRPr="00D97E3E" w:rsidRDefault="00D97E3E">
            <w:pPr>
              <w:spacing w:after="0"/>
              <w:rPr>
                <w:sz w:val="24"/>
                <w:szCs w:val="24"/>
              </w:rPr>
            </w:pPr>
            <w:r w:rsidRPr="00D97E3E">
              <w:rPr>
                <w:sz w:val="24"/>
                <w:szCs w:val="24"/>
              </w:rPr>
              <w:lastRenderedPageBreak/>
              <w:t>Jean-François :</w:t>
            </w:r>
            <w:r>
              <w:rPr>
                <w:sz w:val="24"/>
                <w:szCs w:val="24"/>
              </w:rPr>
              <w:t xml:space="preserve"> 19 jui</w:t>
            </w:r>
            <w:r w:rsidRPr="00D97E3E">
              <w:rPr>
                <w:sz w:val="24"/>
                <w:szCs w:val="24"/>
              </w:rPr>
              <w:t>n au 15 juillet  puis du 22 juillet au 26 juillet</w:t>
            </w:r>
          </w:p>
          <w:p w:rsidR="00D97E3E" w:rsidRPr="00D97E3E" w:rsidRDefault="00D97E3E">
            <w:pPr>
              <w:spacing w:after="0"/>
              <w:rPr>
                <w:sz w:val="24"/>
                <w:szCs w:val="24"/>
              </w:rPr>
            </w:pPr>
            <w:r w:rsidRPr="00D97E3E">
              <w:rPr>
                <w:sz w:val="24"/>
                <w:szCs w:val="24"/>
              </w:rPr>
              <w:t>Jacinthe : 8 juillet au 15 juillet</w:t>
            </w:r>
            <w:r w:rsidR="00BF0BA3">
              <w:rPr>
                <w:sz w:val="24"/>
                <w:szCs w:val="24"/>
              </w:rPr>
              <w:t xml:space="preserve"> puis du 20 août au 3 septembre</w:t>
            </w:r>
          </w:p>
          <w:p w:rsidR="008E1A3C" w:rsidRPr="00D97E3E" w:rsidRDefault="000933C2" w:rsidP="00CA45A2">
            <w:pPr>
              <w:spacing w:after="0"/>
              <w:rPr>
                <w:sz w:val="24"/>
                <w:szCs w:val="24"/>
              </w:rPr>
            </w:pPr>
            <w:r w:rsidRPr="00D97E3E">
              <w:rPr>
                <w:sz w:val="24"/>
                <w:szCs w:val="24"/>
              </w:rPr>
              <w:t xml:space="preserve"> </w:t>
            </w:r>
            <w:r w:rsidR="00D97E3E" w:rsidRPr="00D97E3E">
              <w:rPr>
                <w:sz w:val="24"/>
                <w:szCs w:val="24"/>
              </w:rPr>
              <w:t>Suzie : 22 juillet au 20 août</w:t>
            </w:r>
          </w:p>
          <w:p w:rsidR="00D97E3E" w:rsidRDefault="00D97E3E" w:rsidP="00CA45A2">
            <w:pPr>
              <w:spacing w:after="0"/>
              <w:rPr>
                <w:sz w:val="24"/>
                <w:szCs w:val="24"/>
              </w:rPr>
            </w:pPr>
            <w:r w:rsidRPr="00D97E3E">
              <w:rPr>
                <w:sz w:val="24"/>
                <w:szCs w:val="24"/>
              </w:rPr>
              <w:t>Jocelyn : 25 juillet au 27 août</w:t>
            </w:r>
          </w:p>
          <w:p w:rsidR="00D97E3E" w:rsidRDefault="00D97E3E" w:rsidP="00CA45A2">
            <w:pPr>
              <w:spacing w:after="0"/>
              <w:rPr>
                <w:sz w:val="24"/>
                <w:szCs w:val="24"/>
              </w:rPr>
            </w:pPr>
          </w:p>
          <w:p w:rsidR="00D97E3E" w:rsidRDefault="00331280" w:rsidP="00CA45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97E3E">
              <w:rPr>
                <w:sz w:val="24"/>
                <w:szCs w:val="24"/>
              </w:rPr>
              <w:t>es date</w:t>
            </w:r>
            <w:r>
              <w:rPr>
                <w:sz w:val="24"/>
                <w:szCs w:val="24"/>
              </w:rPr>
              <w:t>s</w:t>
            </w:r>
            <w:r w:rsidR="00D97E3E">
              <w:rPr>
                <w:sz w:val="24"/>
                <w:szCs w:val="24"/>
              </w:rPr>
              <w:t xml:space="preserve"> d’absence seront acheminées aux administrateurs</w:t>
            </w:r>
            <w:r>
              <w:rPr>
                <w:sz w:val="24"/>
                <w:szCs w:val="24"/>
              </w:rPr>
              <w:t xml:space="preserve">. </w:t>
            </w:r>
            <w:r w:rsidR="00D97E3E">
              <w:rPr>
                <w:sz w:val="24"/>
                <w:szCs w:val="24"/>
              </w:rPr>
              <w:t xml:space="preserve"> Suzie fera transférer les courriels </w:t>
            </w:r>
            <w:proofErr w:type="spellStart"/>
            <w:r w:rsidR="00D97E3E">
              <w:rPr>
                <w:sz w:val="24"/>
                <w:szCs w:val="24"/>
              </w:rPr>
              <w:t>info@rqiiac</w:t>
            </w:r>
            <w:proofErr w:type="spellEnd"/>
            <w:r w:rsidR="00D97E3E">
              <w:rPr>
                <w:sz w:val="24"/>
                <w:szCs w:val="24"/>
              </w:rPr>
              <w:t xml:space="preserve"> à Jacinthe pendant son absence. </w:t>
            </w:r>
          </w:p>
          <w:p w:rsidR="00D97E3E" w:rsidRPr="008E1A3C" w:rsidRDefault="00D97E3E" w:rsidP="00CA45A2">
            <w:pPr>
              <w:spacing w:after="0"/>
              <w:rPr>
                <w:sz w:val="24"/>
                <w:szCs w:val="24"/>
              </w:rPr>
            </w:pPr>
          </w:p>
        </w:tc>
      </w:tr>
      <w:tr w:rsidR="009160A7" w:rsidTr="00835EBA">
        <w:trPr>
          <w:trHeight w:val="620"/>
        </w:trPr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0933C2" w:rsidRDefault="009160A7">
            <w:pPr>
              <w:jc w:val="center"/>
              <w:rPr>
                <w:sz w:val="24"/>
                <w:szCs w:val="24"/>
              </w:rPr>
            </w:pPr>
            <w:r w:rsidRPr="000933C2">
              <w:rPr>
                <w:sz w:val="24"/>
                <w:szCs w:val="24"/>
              </w:rPr>
              <w:lastRenderedPageBreak/>
              <w:t>6)</w:t>
            </w: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99" w:rsidRDefault="009160A7">
            <w:pPr>
              <w:spacing w:after="0"/>
              <w:rPr>
                <w:b/>
                <w:sz w:val="24"/>
                <w:szCs w:val="24"/>
              </w:rPr>
            </w:pPr>
            <w:r w:rsidRPr="000933C2">
              <w:rPr>
                <w:b/>
                <w:sz w:val="24"/>
                <w:szCs w:val="24"/>
              </w:rPr>
              <w:t>C</w:t>
            </w:r>
            <w:r w:rsidR="00835EBA">
              <w:rPr>
                <w:b/>
                <w:sz w:val="24"/>
                <w:szCs w:val="24"/>
              </w:rPr>
              <w:t>alendrier des proch</w:t>
            </w:r>
            <w:r w:rsidR="00DE6899">
              <w:rPr>
                <w:b/>
                <w:sz w:val="24"/>
                <w:szCs w:val="24"/>
              </w:rPr>
              <w:t>a</w:t>
            </w:r>
            <w:r w:rsidR="00835EBA">
              <w:rPr>
                <w:b/>
                <w:sz w:val="24"/>
                <w:szCs w:val="24"/>
              </w:rPr>
              <w:t>ins exécutifs</w:t>
            </w:r>
            <w:r w:rsidR="00DE6899">
              <w:rPr>
                <w:b/>
                <w:sz w:val="24"/>
                <w:szCs w:val="24"/>
              </w:rPr>
              <w:t xml:space="preserve"> </w:t>
            </w:r>
          </w:p>
          <w:p w:rsidR="00A10F4D" w:rsidRDefault="00A10F4D" w:rsidP="00A91713">
            <w:pPr>
              <w:spacing w:after="0"/>
              <w:rPr>
                <w:sz w:val="24"/>
                <w:szCs w:val="24"/>
              </w:rPr>
            </w:pPr>
          </w:p>
          <w:p w:rsidR="00BF0BA3" w:rsidRDefault="00BF0BA3" w:rsidP="00A917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prochain exécutif aura lieu le 3 septembre dans la cuisine de Stéphanie (en présence). À ce moment, nous ferons le calendrier des prochains exécutifs. </w:t>
            </w:r>
          </w:p>
          <w:p w:rsidR="00BF0BA3" w:rsidRDefault="00BF0BA3" w:rsidP="00A91713">
            <w:pPr>
              <w:spacing w:after="0"/>
              <w:rPr>
                <w:sz w:val="24"/>
                <w:szCs w:val="24"/>
              </w:rPr>
            </w:pPr>
          </w:p>
          <w:p w:rsidR="00BF0BA3" w:rsidRDefault="00BF0BA3" w:rsidP="00A917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Jean-François préparera l’ordre du jour. Si nous avons des points… lui faire parvenir. Jocelyn enverra un rappel ?</w:t>
            </w:r>
          </w:p>
          <w:p w:rsidR="00A10F4D" w:rsidRPr="00A91713" w:rsidRDefault="00A10F4D" w:rsidP="00A91713">
            <w:pPr>
              <w:spacing w:after="0"/>
              <w:rPr>
                <w:sz w:val="24"/>
                <w:szCs w:val="24"/>
              </w:rPr>
            </w:pPr>
          </w:p>
        </w:tc>
      </w:tr>
      <w:tr w:rsidR="009160A7" w:rsidTr="00835EBA"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0933C2" w:rsidRDefault="000933C2" w:rsidP="00BF0BA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0BA3">
              <w:rPr>
                <w:sz w:val="24"/>
                <w:szCs w:val="24"/>
              </w:rPr>
              <w:t>)</w:t>
            </w:r>
          </w:p>
          <w:p w:rsidR="009160A7" w:rsidRPr="000933C2" w:rsidRDefault="009160A7">
            <w:pPr>
              <w:spacing w:after="0"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EBA" w:rsidRDefault="00835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</w:t>
            </w:r>
          </w:p>
          <w:p w:rsidR="00835EBA" w:rsidRPr="00835EBA" w:rsidRDefault="00835EBA" w:rsidP="00835EBA">
            <w:pPr>
              <w:pStyle w:val="Paragraphedeliste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35EBA">
              <w:rPr>
                <w:b/>
                <w:sz w:val="24"/>
                <w:szCs w:val="24"/>
              </w:rPr>
              <w:t>Suivis Denis Bourque</w:t>
            </w:r>
          </w:p>
          <w:p w:rsidR="00835EBA" w:rsidRDefault="00BF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Jean-François et Stéphanie ont discuté avec Denis Bourque (sujet de la performance) afin de faire le point sur la position du RQIIAC. Quelques éléments ressortent : </w:t>
            </w:r>
          </w:p>
          <w:p w:rsidR="00BF0BA3" w:rsidRDefault="00BF0BA3" w:rsidP="00BF0BA3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</w:t>
            </w:r>
            <w:r w:rsidR="00331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peu d’info</w:t>
            </w:r>
            <w:r w:rsidR="003312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claire</w:t>
            </w:r>
            <w:r w:rsidR="003312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la part du Ministère</w:t>
            </w:r>
          </w:p>
          <w:p w:rsidR="00BF0BA3" w:rsidRDefault="00BF0BA3" w:rsidP="00BF0BA3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Bourque nous invite à ne pas créer de nouveaux outils, mais plutôt s’intéresser aux volets qualitatifs</w:t>
            </w:r>
          </w:p>
          <w:p w:rsidR="00BF0BA3" w:rsidRDefault="00BF0BA3" w:rsidP="00BF0BA3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Bouque serait intéressé </w:t>
            </w:r>
            <w:r w:rsidR="00331280">
              <w:rPr>
                <w:sz w:val="24"/>
                <w:szCs w:val="24"/>
              </w:rPr>
              <w:t>à venir nous rencontrer lors d’u</w:t>
            </w:r>
            <w:r>
              <w:rPr>
                <w:sz w:val="24"/>
                <w:szCs w:val="24"/>
              </w:rPr>
              <w:t>n prochain C.A.</w:t>
            </w:r>
          </w:p>
          <w:p w:rsidR="00BF0BA3" w:rsidRDefault="00BF0BA3" w:rsidP="00BF0BA3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ailleurs, il semble que nos préoccupations rejoignent celles des ordres professionnels. Aussi, l’APTS a formé un comité sur l’évaluation de la performance. RÉCIFS est là-dedans aussi. Bref, nous ne sommes pas les seuls concernés</w:t>
            </w:r>
            <w:r w:rsidR="00331280">
              <w:rPr>
                <w:sz w:val="24"/>
                <w:szCs w:val="24"/>
              </w:rPr>
              <w:t xml:space="preserve"> et préoccupés</w:t>
            </w:r>
            <w:r>
              <w:rPr>
                <w:sz w:val="24"/>
                <w:szCs w:val="24"/>
              </w:rPr>
              <w:t>.</w:t>
            </w:r>
          </w:p>
          <w:p w:rsidR="00BF0BA3" w:rsidRPr="00BF0BA3" w:rsidRDefault="00BF0BA3" w:rsidP="00BF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L’objectif de faire venir D. Bourque au prochain C.A. n’est pas clair pour tous. Nous convenons d’y revenir lors de l’exécutif du 3 septembre. </w:t>
            </w:r>
          </w:p>
          <w:p w:rsidR="00835EBA" w:rsidRDefault="00835EBA" w:rsidP="00835EBA">
            <w:pPr>
              <w:pStyle w:val="Paragraphedeliste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35EBA">
              <w:rPr>
                <w:b/>
                <w:sz w:val="24"/>
                <w:szCs w:val="24"/>
              </w:rPr>
              <w:t>Communications aux admini</w:t>
            </w:r>
            <w:r>
              <w:rPr>
                <w:b/>
                <w:sz w:val="24"/>
                <w:szCs w:val="24"/>
              </w:rPr>
              <w:t>s</w:t>
            </w:r>
            <w:r w:rsidRPr="00835EBA">
              <w:rPr>
                <w:b/>
                <w:sz w:val="24"/>
                <w:szCs w:val="24"/>
              </w:rPr>
              <w:t>trateurs</w:t>
            </w:r>
          </w:p>
          <w:p w:rsidR="00BF0BA3" w:rsidRPr="00BF0BA3" w:rsidRDefault="00BF0BA3" w:rsidP="00BF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Stéphanie enverra dans les prochains jours un message aux admini</w:t>
            </w:r>
            <w:r w:rsidR="0016753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trateurs avec quelques informations que nous avons ciblées en cours de rencontre !</w:t>
            </w:r>
          </w:p>
          <w:p w:rsidR="009160A7" w:rsidRPr="00835EBA" w:rsidRDefault="002F318D" w:rsidP="00835EBA">
            <w:pPr>
              <w:pStyle w:val="Paragraphedeliste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Rencontre FLAC </w:t>
            </w:r>
          </w:p>
          <w:p w:rsidR="009160A7" w:rsidRDefault="00A10F4D" w:rsidP="0033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7534">
              <w:rPr>
                <w:sz w:val="24"/>
                <w:szCs w:val="24"/>
              </w:rPr>
              <w:t xml:space="preserve">Une rencontre de suivi doit être planifiée </w:t>
            </w:r>
            <w:r w:rsidR="002F318D">
              <w:rPr>
                <w:sz w:val="24"/>
                <w:szCs w:val="24"/>
              </w:rPr>
              <w:t>pour</w:t>
            </w:r>
            <w:r w:rsidR="00167534">
              <w:rPr>
                <w:sz w:val="24"/>
                <w:szCs w:val="24"/>
              </w:rPr>
              <w:t xml:space="preserve"> cet automne. Stéphanie et Jocelyn rencontreront </w:t>
            </w:r>
            <w:proofErr w:type="spellStart"/>
            <w:r w:rsidR="00167534">
              <w:rPr>
                <w:sz w:val="24"/>
                <w:szCs w:val="24"/>
              </w:rPr>
              <w:t>Rafik</w:t>
            </w:r>
            <w:proofErr w:type="spellEnd"/>
            <w:r w:rsidR="00167534">
              <w:rPr>
                <w:sz w:val="24"/>
                <w:szCs w:val="24"/>
              </w:rPr>
              <w:t xml:space="preserve"> </w:t>
            </w:r>
            <w:proofErr w:type="spellStart"/>
            <w:r w:rsidR="00331280">
              <w:rPr>
                <w:sz w:val="24"/>
                <w:szCs w:val="24"/>
              </w:rPr>
              <w:t>Boualam</w:t>
            </w:r>
            <w:proofErr w:type="spellEnd"/>
            <w:r w:rsidR="00331280">
              <w:rPr>
                <w:sz w:val="24"/>
                <w:szCs w:val="24"/>
              </w:rPr>
              <w:t xml:space="preserve"> </w:t>
            </w:r>
            <w:r w:rsidR="00167534">
              <w:rPr>
                <w:sz w:val="24"/>
                <w:szCs w:val="24"/>
              </w:rPr>
              <w:t xml:space="preserve">le 25 juin et verront avec lui </w:t>
            </w:r>
            <w:r w:rsidR="00331280">
              <w:rPr>
                <w:sz w:val="24"/>
                <w:szCs w:val="24"/>
              </w:rPr>
              <w:t>des</w:t>
            </w:r>
            <w:r w:rsidR="00167534">
              <w:rPr>
                <w:sz w:val="24"/>
                <w:szCs w:val="24"/>
              </w:rPr>
              <w:t xml:space="preserve"> date</w:t>
            </w:r>
            <w:r w:rsidR="00331280">
              <w:rPr>
                <w:sz w:val="24"/>
                <w:szCs w:val="24"/>
              </w:rPr>
              <w:t>s</w:t>
            </w:r>
            <w:r w:rsidR="00167534">
              <w:rPr>
                <w:sz w:val="24"/>
                <w:szCs w:val="24"/>
              </w:rPr>
              <w:t xml:space="preserve"> possible</w:t>
            </w:r>
            <w:r w:rsidR="00331280">
              <w:rPr>
                <w:sz w:val="24"/>
                <w:szCs w:val="24"/>
              </w:rPr>
              <w:t>s</w:t>
            </w:r>
            <w:r w:rsidR="00167534">
              <w:rPr>
                <w:sz w:val="24"/>
                <w:szCs w:val="24"/>
              </w:rPr>
              <w:t>. Id</w:t>
            </w:r>
            <w:r w:rsidR="002F318D">
              <w:rPr>
                <w:sz w:val="24"/>
                <w:szCs w:val="24"/>
              </w:rPr>
              <w:t>é</w:t>
            </w:r>
            <w:r w:rsidR="00167534">
              <w:rPr>
                <w:sz w:val="24"/>
                <w:szCs w:val="24"/>
              </w:rPr>
              <w:t xml:space="preserve">alement, il faudrait que Jacinthe puisse y participer et les autres membres de l’exécutif aussi si disponibles. </w:t>
            </w:r>
          </w:p>
        </w:tc>
      </w:tr>
      <w:tr w:rsidR="009160A7" w:rsidTr="00835EBA"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0A7" w:rsidRPr="00A10F4D" w:rsidRDefault="009160A7" w:rsidP="00BF0BA3">
            <w:pPr>
              <w:spacing w:after="0" w:line="276" w:lineRule="auto"/>
              <w:rPr>
                <w:sz w:val="24"/>
                <w:szCs w:val="24"/>
              </w:rPr>
            </w:pPr>
            <w:r w:rsidRPr="00A10F4D">
              <w:rPr>
                <w:sz w:val="24"/>
                <w:szCs w:val="24"/>
              </w:rPr>
              <w:lastRenderedPageBreak/>
              <w:t>8)</w:t>
            </w:r>
          </w:p>
          <w:p w:rsidR="009160A7" w:rsidRPr="00A10F4D" w:rsidRDefault="009160A7">
            <w:pPr>
              <w:spacing w:after="0"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AE" w:rsidRDefault="00835EBA" w:rsidP="001675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Levée de </w:t>
            </w:r>
            <w:r w:rsidR="00167534">
              <w:rPr>
                <w:b/>
                <w:sz w:val="24"/>
                <w:szCs w:val="24"/>
              </w:rPr>
              <w:t>la rencontre</w:t>
            </w:r>
          </w:p>
          <w:p w:rsidR="00167534" w:rsidRDefault="00167534" w:rsidP="00167534">
            <w:pPr>
              <w:spacing w:after="0"/>
              <w:rPr>
                <w:b/>
                <w:sz w:val="24"/>
                <w:szCs w:val="24"/>
              </w:rPr>
            </w:pPr>
          </w:p>
          <w:p w:rsidR="00167534" w:rsidRPr="00167534" w:rsidRDefault="00167534" w:rsidP="001675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 été à tous !</w:t>
            </w:r>
          </w:p>
        </w:tc>
      </w:tr>
    </w:tbl>
    <w:p w:rsidR="00835EBA" w:rsidRDefault="00835EBA">
      <w:pPr>
        <w:rPr>
          <w:b/>
          <w:sz w:val="28"/>
          <w:szCs w:val="28"/>
        </w:rPr>
      </w:pPr>
    </w:p>
    <w:p w:rsidR="00DF5923" w:rsidRDefault="00DF5923">
      <w:pPr>
        <w:spacing w:after="0"/>
        <w:rPr>
          <w:sz w:val="24"/>
          <w:szCs w:val="24"/>
        </w:rPr>
      </w:pPr>
    </w:p>
    <w:sectPr w:rsidR="00DF5923" w:rsidSect="009160A7">
      <w:headerReference w:type="default" r:id="rId7"/>
      <w:footerReference w:type="default" r:id="rId8"/>
      <w:headerReference w:type="first" r:id="rId9"/>
      <w:footerReference w:type="first" r:id="rId10"/>
      <w:pgSz w:w="16834" w:h="11909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9A" w:rsidRDefault="008D049A">
      <w:pPr>
        <w:spacing w:after="0" w:line="240" w:lineRule="auto"/>
      </w:pPr>
      <w:r>
        <w:separator/>
      </w:r>
    </w:p>
  </w:endnote>
  <w:endnote w:type="continuationSeparator" w:id="0">
    <w:p w:rsidR="008D049A" w:rsidRDefault="008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91814"/>
      <w:docPartObj>
        <w:docPartGallery w:val="Page Numbers (Bottom of Page)"/>
        <w:docPartUnique/>
      </w:docPartObj>
    </w:sdtPr>
    <w:sdtEndPr/>
    <w:sdtContent>
      <w:p w:rsidR="0055426B" w:rsidRDefault="0055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DB" w:rsidRPr="00C339DB">
          <w:rPr>
            <w:noProof/>
            <w:lang w:val="fr-FR"/>
          </w:rPr>
          <w:t>7</w:t>
        </w:r>
        <w:r>
          <w:fldChar w:fldCharType="end"/>
        </w:r>
      </w:p>
    </w:sdtContent>
  </w:sdt>
  <w:p w:rsidR="0055426B" w:rsidRDefault="005542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744915"/>
      <w:docPartObj>
        <w:docPartGallery w:val="Page Numbers (Bottom of Page)"/>
        <w:docPartUnique/>
      </w:docPartObj>
    </w:sdtPr>
    <w:sdtEndPr/>
    <w:sdtContent>
      <w:p w:rsidR="00C721F5" w:rsidRDefault="00C721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DB" w:rsidRPr="00C339DB">
          <w:rPr>
            <w:noProof/>
            <w:lang w:val="fr-FR"/>
          </w:rPr>
          <w:t>1</w:t>
        </w:r>
        <w:r>
          <w:fldChar w:fldCharType="end"/>
        </w:r>
      </w:p>
    </w:sdtContent>
  </w:sdt>
  <w:p w:rsidR="00C721F5" w:rsidRDefault="00C721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9A" w:rsidRDefault="008D049A">
      <w:pPr>
        <w:spacing w:after="0" w:line="240" w:lineRule="auto"/>
      </w:pPr>
      <w:r>
        <w:separator/>
      </w:r>
    </w:p>
  </w:footnote>
  <w:footnote w:type="continuationSeparator" w:id="0">
    <w:p w:rsidR="008D049A" w:rsidRDefault="008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23" w:rsidRDefault="00DF5923">
    <w:pPr>
      <w:widowControl w:val="0"/>
      <w:spacing w:after="0" w:line="240" w:lineRule="auto"/>
      <w:jc w:val="center"/>
      <w:rPr>
        <w:sz w:val="24"/>
        <w:szCs w:val="24"/>
      </w:rPr>
    </w:pPr>
  </w:p>
  <w:p w:rsidR="00DF5923" w:rsidRDefault="00DF5923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23" w:rsidRDefault="006A7381">
    <w:pPr>
      <w:ind w:left="1800"/>
    </w:pPr>
    <w:r>
      <w:rPr>
        <w:noProof/>
        <w:lang w:val="fr-CA"/>
      </w:rPr>
      <w:drawing>
        <wp:inline distT="114300" distB="114300" distL="114300" distR="114300">
          <wp:extent cx="2513142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3142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7C3"/>
    <w:multiLevelType w:val="hybridMultilevel"/>
    <w:tmpl w:val="595ED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48F"/>
    <w:multiLevelType w:val="hybridMultilevel"/>
    <w:tmpl w:val="9E661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22E"/>
    <w:multiLevelType w:val="hybridMultilevel"/>
    <w:tmpl w:val="BF7A57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6E1"/>
    <w:multiLevelType w:val="hybridMultilevel"/>
    <w:tmpl w:val="7174D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993"/>
    <w:multiLevelType w:val="hybridMultilevel"/>
    <w:tmpl w:val="A3CA0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4FF9"/>
    <w:multiLevelType w:val="multilevel"/>
    <w:tmpl w:val="936C0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8B68C3"/>
    <w:multiLevelType w:val="multilevel"/>
    <w:tmpl w:val="7CD69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AF372E"/>
    <w:multiLevelType w:val="multilevel"/>
    <w:tmpl w:val="2EEA4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076055"/>
    <w:multiLevelType w:val="multilevel"/>
    <w:tmpl w:val="D04EFD1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212121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D6514A"/>
    <w:multiLevelType w:val="hybridMultilevel"/>
    <w:tmpl w:val="F1423B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AF"/>
    <w:multiLevelType w:val="multilevel"/>
    <w:tmpl w:val="943C5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720FA5"/>
    <w:multiLevelType w:val="hybridMultilevel"/>
    <w:tmpl w:val="A51CC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0C01"/>
    <w:multiLevelType w:val="hybridMultilevel"/>
    <w:tmpl w:val="0DCE0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50F"/>
    <w:multiLevelType w:val="multilevel"/>
    <w:tmpl w:val="1C8212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63B4BA0"/>
    <w:multiLevelType w:val="hybridMultilevel"/>
    <w:tmpl w:val="FDCC359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493864"/>
    <w:multiLevelType w:val="multilevel"/>
    <w:tmpl w:val="37D42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DA97091"/>
    <w:multiLevelType w:val="multilevel"/>
    <w:tmpl w:val="7F740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B473DC"/>
    <w:multiLevelType w:val="multilevel"/>
    <w:tmpl w:val="109EC8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6871DBC"/>
    <w:multiLevelType w:val="hybridMultilevel"/>
    <w:tmpl w:val="BE707A4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B56AE7"/>
    <w:multiLevelType w:val="hybridMultilevel"/>
    <w:tmpl w:val="FF7A7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E0017"/>
    <w:multiLevelType w:val="hybridMultilevel"/>
    <w:tmpl w:val="3EBC32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7868"/>
    <w:multiLevelType w:val="multilevel"/>
    <w:tmpl w:val="19C6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4"/>
  </w:num>
  <w:num w:numId="12">
    <w:abstractNumId w:val="20"/>
  </w:num>
  <w:num w:numId="13">
    <w:abstractNumId w:val="18"/>
  </w:num>
  <w:num w:numId="14">
    <w:abstractNumId w:val="19"/>
  </w:num>
  <w:num w:numId="15">
    <w:abstractNumId w:val="2"/>
  </w:num>
  <w:num w:numId="16">
    <w:abstractNumId w:val="9"/>
  </w:num>
  <w:num w:numId="17">
    <w:abstractNumId w:val="0"/>
  </w:num>
  <w:num w:numId="18">
    <w:abstractNumId w:val="1"/>
  </w:num>
  <w:num w:numId="19">
    <w:abstractNumId w:val="14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3"/>
    <w:rsid w:val="000400F4"/>
    <w:rsid w:val="000933C2"/>
    <w:rsid w:val="00167534"/>
    <w:rsid w:val="001D0084"/>
    <w:rsid w:val="001D6741"/>
    <w:rsid w:val="00290352"/>
    <w:rsid w:val="002F318D"/>
    <w:rsid w:val="00331280"/>
    <w:rsid w:val="00386C48"/>
    <w:rsid w:val="003A5690"/>
    <w:rsid w:val="003A69D1"/>
    <w:rsid w:val="00430031"/>
    <w:rsid w:val="004B1384"/>
    <w:rsid w:val="0055426B"/>
    <w:rsid w:val="006A5EB8"/>
    <w:rsid w:val="006A7381"/>
    <w:rsid w:val="006F4DAE"/>
    <w:rsid w:val="00787114"/>
    <w:rsid w:val="00787729"/>
    <w:rsid w:val="0079579F"/>
    <w:rsid w:val="00835EBA"/>
    <w:rsid w:val="008D049A"/>
    <w:rsid w:val="008E1A3C"/>
    <w:rsid w:val="009160A7"/>
    <w:rsid w:val="0097634B"/>
    <w:rsid w:val="00990EAE"/>
    <w:rsid w:val="00997CA5"/>
    <w:rsid w:val="00A10F4D"/>
    <w:rsid w:val="00A846E7"/>
    <w:rsid w:val="00A91713"/>
    <w:rsid w:val="00AD283E"/>
    <w:rsid w:val="00B35DAB"/>
    <w:rsid w:val="00B416A7"/>
    <w:rsid w:val="00B737CA"/>
    <w:rsid w:val="00BF0BA3"/>
    <w:rsid w:val="00C32D42"/>
    <w:rsid w:val="00C339DB"/>
    <w:rsid w:val="00C721F5"/>
    <w:rsid w:val="00CA45A2"/>
    <w:rsid w:val="00D97E3E"/>
    <w:rsid w:val="00DE6899"/>
    <w:rsid w:val="00DF5923"/>
    <w:rsid w:val="00E001D0"/>
    <w:rsid w:val="00E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6F1CC2-76C2-4EB1-94EA-B974785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6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A7"/>
  </w:style>
  <w:style w:type="paragraph" w:styleId="Pieddepage">
    <w:name w:val="footer"/>
    <w:basedOn w:val="Normal"/>
    <w:link w:val="PieddepageCar"/>
    <w:uiPriority w:val="99"/>
    <w:unhideWhenUsed/>
    <w:rsid w:val="00916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A7"/>
  </w:style>
  <w:style w:type="table" w:styleId="Grilledutableau">
    <w:name w:val="Table Grid"/>
    <w:basedOn w:val="TableauNormal"/>
    <w:uiPriority w:val="39"/>
    <w:rsid w:val="0091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00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Cloutier</dc:creator>
  <cp:lastModifiedBy>Suzie Cloutier</cp:lastModifiedBy>
  <cp:revision>3</cp:revision>
  <dcterms:created xsi:type="dcterms:W3CDTF">2019-06-21T15:42:00Z</dcterms:created>
  <dcterms:modified xsi:type="dcterms:W3CDTF">2019-11-15T20:55:00Z</dcterms:modified>
</cp:coreProperties>
</file>