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DDC0F1" w14:textId="237CE9DF" w:rsidR="0035305B" w:rsidRDefault="005D726C">
      <w:pPr>
        <w:jc w:val="both"/>
        <w:rPr>
          <w:b/>
          <w:bCs/>
          <w:sz w:val="28"/>
          <w:szCs w:val="28"/>
        </w:rPr>
      </w:pPr>
      <w:r>
        <w:rPr>
          <w:b/>
          <w:bCs/>
          <w:noProof/>
          <w:sz w:val="28"/>
          <w:szCs w:val="28"/>
        </w:rPr>
        <w:drawing>
          <wp:inline distT="0" distB="0" distL="0" distR="0" wp14:anchorId="0A24E3C9" wp14:editId="484DA0CE">
            <wp:extent cx="5127955" cy="1650815"/>
            <wp:effectExtent l="0" t="0" r="0" b="6985"/>
            <wp:docPr id="930292566" name="Image 1" descr="Une image contenant texte, Police, capture d’écran, Rectangl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292566" name="Image 1" descr="Une image contenant texte, Police, capture d’écran, Rectangle&#10;&#10;Le contenu généré par l’IA peut être incorrect."/>
                    <pic:cNvPicPr/>
                  </pic:nvPicPr>
                  <pic:blipFill>
                    <a:blip r:embed="rId8">
                      <a:extLst>
                        <a:ext uri="{28A0092B-C50C-407E-A947-70E740481C1C}">
                          <a14:useLocalDpi xmlns:a14="http://schemas.microsoft.com/office/drawing/2010/main" val="0"/>
                        </a:ext>
                      </a:extLst>
                    </a:blip>
                    <a:stretch>
                      <a:fillRect/>
                    </a:stretch>
                  </pic:blipFill>
                  <pic:spPr>
                    <a:xfrm>
                      <a:off x="0" y="0"/>
                      <a:ext cx="5184760" cy="1669102"/>
                    </a:xfrm>
                    <a:prstGeom prst="rect">
                      <a:avLst/>
                    </a:prstGeom>
                  </pic:spPr>
                </pic:pic>
              </a:graphicData>
            </a:graphic>
          </wp:inline>
        </w:drawing>
      </w:r>
    </w:p>
    <w:p w14:paraId="42034831" w14:textId="77777777" w:rsidR="00EF40D0" w:rsidRDefault="00EF40D0">
      <w:pPr>
        <w:jc w:val="both"/>
        <w:rPr>
          <w:b/>
          <w:bCs/>
          <w:color w:val="0070C0"/>
          <w:sz w:val="28"/>
          <w:szCs w:val="28"/>
        </w:rPr>
      </w:pPr>
    </w:p>
    <w:p w14:paraId="5C45878C" w14:textId="7716D556" w:rsidR="005255C5" w:rsidRPr="0035305B" w:rsidRDefault="0035305B">
      <w:pPr>
        <w:jc w:val="both"/>
        <w:rPr>
          <w:b/>
          <w:bCs/>
          <w:color w:val="0070C0"/>
          <w:sz w:val="28"/>
          <w:szCs w:val="28"/>
        </w:rPr>
      </w:pPr>
      <w:r w:rsidRPr="0035305B">
        <w:rPr>
          <w:b/>
          <w:bCs/>
          <w:color w:val="0070C0"/>
          <w:sz w:val="28"/>
          <w:szCs w:val="28"/>
        </w:rPr>
        <w:t xml:space="preserve">COMMUNIQUÉ DE PRESSE - POUR DIFFUSION IMMÉDIATE                              </w:t>
      </w:r>
    </w:p>
    <w:p w14:paraId="008135C9" w14:textId="391B4A1C" w:rsidR="005255C5" w:rsidRDefault="00000000">
      <w:pPr>
        <w:jc w:val="both"/>
        <w:rPr>
          <w:b/>
          <w:bCs/>
          <w:sz w:val="24"/>
          <w:szCs w:val="24"/>
        </w:rPr>
      </w:pPr>
      <w:r w:rsidRPr="0035305B">
        <w:rPr>
          <w:b/>
          <w:bCs/>
          <w:sz w:val="24"/>
          <w:szCs w:val="24"/>
        </w:rPr>
        <w:t xml:space="preserve">Du 15 au 21 mars 2026       </w:t>
      </w:r>
    </w:p>
    <w:p w14:paraId="26332783" w14:textId="77777777" w:rsidR="0035305B" w:rsidRPr="0035305B" w:rsidRDefault="0035305B">
      <w:pPr>
        <w:jc w:val="both"/>
        <w:rPr>
          <w:b/>
          <w:bCs/>
          <w:sz w:val="24"/>
          <w:szCs w:val="24"/>
        </w:rPr>
      </w:pPr>
    </w:p>
    <w:p w14:paraId="77F90136" w14:textId="77777777" w:rsidR="005255C5" w:rsidRDefault="00000000">
      <w:pPr>
        <w:spacing w:line="276" w:lineRule="auto"/>
        <w:jc w:val="both"/>
      </w:pPr>
      <w:r>
        <w:t>Le thème de la prochaine Semaine nationale de l'organisation communautaire (SNOC) qui se tiendra du 15 au 21 mars 2026 s’intitule «</w:t>
      </w:r>
      <w:r w:rsidRPr="001C2713">
        <w:rPr>
          <w:color w:val="385623" w:themeColor="accent6" w:themeShade="80"/>
        </w:rPr>
        <w:t> </w:t>
      </w:r>
      <w:r w:rsidRPr="001C2713">
        <w:rPr>
          <w:b/>
          <w:bCs/>
          <w:color w:val="385623" w:themeColor="accent6" w:themeShade="80"/>
        </w:rPr>
        <w:t>L'OC : une espèce rare à découvrir</w:t>
      </w:r>
      <w:r>
        <w:t xml:space="preserve"> ». </w:t>
      </w:r>
    </w:p>
    <w:p w14:paraId="26B0605E" w14:textId="6A55A358" w:rsidR="005255C5" w:rsidRDefault="00000000">
      <w:pPr>
        <w:spacing w:line="276" w:lineRule="auto"/>
        <w:jc w:val="both"/>
      </w:pPr>
      <w:r w:rsidRPr="001C2713">
        <w:rPr>
          <w:b/>
          <w:bCs/>
          <w:color w:val="385623" w:themeColor="accent6" w:themeShade="80"/>
        </w:rPr>
        <w:t>Pourquoi une espèce rare ?</w:t>
      </w:r>
      <w:r w:rsidRPr="001C2713">
        <w:rPr>
          <w:color w:val="385623" w:themeColor="accent6" w:themeShade="80"/>
        </w:rPr>
        <w:t xml:space="preserve"> </w:t>
      </w:r>
      <w:r>
        <w:t xml:space="preserve">Les organisatrices et organisateurs communautaires (OC) représentent seulement 0,14 % du nombre total des employé.es du Réseau de la santé et des services sociaux. Cette espèce est aussi restreinte à une zone bien définie, le Québec. Ailleurs au pays et dans le monde, celle-ci n’a pas encore été observée. Les OC </w:t>
      </w:r>
      <w:r w:rsidR="003E1C47">
        <w:t>appartiennent à la</w:t>
      </w:r>
      <w:r>
        <w:t xml:space="preserve"> catégorie des </w:t>
      </w:r>
      <w:r w:rsidR="003E1C47">
        <w:rPr>
          <w:i/>
          <w:iCs/>
        </w:rPr>
        <w:t>H</w:t>
      </w:r>
      <w:r>
        <w:rPr>
          <w:i/>
          <w:iCs/>
        </w:rPr>
        <w:t xml:space="preserve">omo </w:t>
      </w:r>
      <w:proofErr w:type="spellStart"/>
      <w:r>
        <w:rPr>
          <w:i/>
          <w:iCs/>
        </w:rPr>
        <w:t>collectivus</w:t>
      </w:r>
      <w:proofErr w:type="spellEnd"/>
      <w:r>
        <w:t xml:space="preserve">, une espèce recherchant avant tout le bien commun. Parmi leurs traits, on leur reconnait la mobilisation, la créativité, la capacité d’adaptation et d’analyse, l’initiative, le leadership, et sans compter des prédispositions en animation d’assemblée ou de rencontre de tout genre. </w:t>
      </w:r>
    </w:p>
    <w:p w14:paraId="576DBCCE" w14:textId="3FA5A93F" w:rsidR="005255C5" w:rsidRDefault="00000000">
      <w:pPr>
        <w:spacing w:line="276" w:lineRule="auto"/>
        <w:jc w:val="both"/>
      </w:pPr>
      <w:r w:rsidRPr="001C2713">
        <w:rPr>
          <w:b/>
          <w:bCs/>
          <w:color w:val="385623" w:themeColor="accent6" w:themeShade="80"/>
        </w:rPr>
        <w:t xml:space="preserve">Son écosystème : </w:t>
      </w:r>
      <w:r>
        <w:rPr>
          <w:sz w:val="21"/>
          <w:szCs w:val="21"/>
        </w:rPr>
        <w:t>l’OC est d'une nature profondément sociale et ancrée dans la réalité des milieux. Il ou elle travaille de préférence auprès des communautés</w:t>
      </w:r>
      <w:r w:rsidR="00755F1B">
        <w:rPr>
          <w:sz w:val="21"/>
          <w:szCs w:val="21"/>
        </w:rPr>
        <w:t>,</w:t>
      </w:r>
      <w:r>
        <w:rPr>
          <w:sz w:val="21"/>
          <w:szCs w:val="21"/>
        </w:rPr>
        <w:t xml:space="preserve"> </w:t>
      </w:r>
      <w:r w:rsidR="001C2713">
        <w:rPr>
          <w:sz w:val="21"/>
          <w:szCs w:val="21"/>
        </w:rPr>
        <w:t xml:space="preserve">de même que </w:t>
      </w:r>
      <w:r>
        <w:rPr>
          <w:sz w:val="21"/>
          <w:szCs w:val="21"/>
        </w:rPr>
        <w:t>des citoyennes et citoyens, en misant sur une approche de proximité qui favorise l’écoute, la participation et la mobilisation locale. L’OC échange ainsi régulièrement avec d</w:t>
      </w:r>
      <w:r w:rsidR="00397DF7">
        <w:rPr>
          <w:sz w:val="21"/>
          <w:szCs w:val="21"/>
        </w:rPr>
        <w:t>’autres espèce</w:t>
      </w:r>
      <w:r>
        <w:rPr>
          <w:sz w:val="21"/>
          <w:szCs w:val="21"/>
        </w:rPr>
        <w:t xml:space="preserve">s de son milieu — des collègues du Réseau de la santé et des services sociaux (RSSS), des personnes actives dans les groupes communautaires, les tables de concertation, les écoles, les organisations municipales, ainsi que d’autres partenaires. Grâce à sa présence </w:t>
      </w:r>
      <w:r w:rsidR="001C2713">
        <w:rPr>
          <w:sz w:val="21"/>
          <w:szCs w:val="21"/>
        </w:rPr>
        <w:t xml:space="preserve">sur le </w:t>
      </w:r>
      <w:r>
        <w:rPr>
          <w:sz w:val="21"/>
          <w:szCs w:val="21"/>
        </w:rPr>
        <w:t>terrain, l’OC accompagne autant les groupes que les concertations, tout en soutenant des démarches citoyennes, et contribue parfois à mettre sur pied des initiatives collectives favorisant le développement des communautés. Cela peut se traduire, par exemple, par la cocréation d’une épicerie solidaire pour contrer la dévitalisation d’un milieu ou la mise en place d’un projet intergénérationnel qui renforce la cohésion sociale.</w:t>
      </w:r>
    </w:p>
    <w:p w14:paraId="27F10FB1" w14:textId="4D260A6E" w:rsidR="005255C5" w:rsidRDefault="00000000">
      <w:pPr>
        <w:pBdr>
          <w:top w:val="nil"/>
          <w:left w:val="nil"/>
          <w:bottom w:val="nil"/>
          <w:right w:val="nil"/>
          <w:between w:val="nil"/>
        </w:pBdr>
        <w:spacing w:line="276" w:lineRule="auto"/>
        <w:jc w:val="both"/>
        <w:rPr>
          <w:color w:val="000000"/>
        </w:rPr>
      </w:pPr>
      <w:r w:rsidRPr="001C2713">
        <w:rPr>
          <w:b/>
          <w:bCs/>
          <w:color w:val="385623" w:themeColor="accent6" w:themeShade="80"/>
        </w:rPr>
        <w:t xml:space="preserve">Habitat et territoire : </w:t>
      </w:r>
      <w:r>
        <w:rPr>
          <w:color w:val="000000"/>
        </w:rPr>
        <w:t>plusieurs OC ont pour habitat</w:t>
      </w:r>
      <w:r>
        <w:rPr>
          <w:b/>
          <w:bCs/>
          <w:color w:val="000000"/>
        </w:rPr>
        <w:t xml:space="preserve"> </w:t>
      </w:r>
      <w:r>
        <w:rPr>
          <w:color w:val="000000"/>
        </w:rPr>
        <w:t>un CLSC. Le territoire dans lequel ils et elles s’enracinent sur une longue durée varie d’un secteur à l’autre. Il peut s’agir d’un quartier, d’un arrondissement, voire d’une MRC.</w:t>
      </w:r>
      <w:r w:rsidRPr="001C2713">
        <w:rPr>
          <w:color w:val="000000"/>
          <w:highlight w:val="yellow"/>
        </w:rPr>
        <w:t xml:space="preserve"> </w:t>
      </w:r>
    </w:p>
    <w:p w14:paraId="65F3BF82" w14:textId="77777777" w:rsidR="005255C5" w:rsidRDefault="00000000">
      <w:pPr>
        <w:spacing w:line="276" w:lineRule="auto"/>
        <w:jc w:val="both"/>
      </w:pPr>
      <w:r w:rsidRPr="001C2713">
        <w:rPr>
          <w:b/>
          <w:bCs/>
          <w:color w:val="385623" w:themeColor="accent6" w:themeShade="80"/>
        </w:rPr>
        <w:t>Préservation de l’espèce</w:t>
      </w:r>
      <w:r w:rsidRPr="001C2713">
        <w:rPr>
          <w:color w:val="385623" w:themeColor="accent6" w:themeShade="80"/>
        </w:rPr>
        <w:t> </w:t>
      </w:r>
      <w:r>
        <w:t>: au fil des décennies, on s’est interrogé à savoir comment sauvegarder cette espèce; comment assurer sa reproduction malgré les aléas ? Pour ce faire, des conditions gagnantes ont été identifiées :</w:t>
      </w:r>
    </w:p>
    <w:p w14:paraId="5306BFA2" w14:textId="77777777" w:rsidR="005255C5" w:rsidRDefault="00000000">
      <w:pPr>
        <w:numPr>
          <w:ilvl w:val="0"/>
          <w:numId w:val="1"/>
        </w:numPr>
        <w:spacing w:after="0"/>
        <w:jc w:val="both"/>
      </w:pPr>
      <w:r w:rsidRPr="001C2713">
        <w:rPr>
          <w:b/>
          <w:bCs/>
          <w:color w:val="385623" w:themeColor="accent6" w:themeShade="80"/>
        </w:rPr>
        <w:lastRenderedPageBreak/>
        <w:t>La reconnaissance et la valorisation du rôle et de l'expertise</w:t>
      </w:r>
      <w:r w:rsidRPr="001C2713">
        <w:rPr>
          <w:color w:val="385623" w:themeColor="accent6" w:themeShade="80"/>
        </w:rPr>
        <w:t xml:space="preserve"> de </w:t>
      </w:r>
      <w:r>
        <w:t xml:space="preserve">l'organisation communautaire : l'OC apporte son expertise en matière de mobilisation, de concertation, de développement des communautés, de prévention et de promotion de la santé, et d'action sur les déterminants sociaux de la santé. </w:t>
      </w:r>
    </w:p>
    <w:p w14:paraId="44F288C9" w14:textId="77777777" w:rsidR="005255C5" w:rsidRDefault="00000000">
      <w:pPr>
        <w:numPr>
          <w:ilvl w:val="0"/>
          <w:numId w:val="1"/>
        </w:numPr>
        <w:spacing w:after="0" w:line="276" w:lineRule="auto"/>
        <w:jc w:val="both"/>
      </w:pPr>
      <w:r w:rsidRPr="001C2713">
        <w:rPr>
          <w:b/>
          <w:bCs/>
          <w:color w:val="385623" w:themeColor="accent6" w:themeShade="80"/>
        </w:rPr>
        <w:t>Le lien avec les partenaires et la collaboration</w:t>
      </w:r>
      <w:r w:rsidRPr="001C2713">
        <w:rPr>
          <w:color w:val="385623" w:themeColor="accent6" w:themeShade="80"/>
        </w:rPr>
        <w:t xml:space="preserve"> : </w:t>
      </w:r>
      <w:r>
        <w:t>l'établissement et le maintien de liens solides et de relations égalitaires avec une diversité de partenaires afin de construire des passerelles et de favoriser la collaboration intersectorielle.</w:t>
      </w:r>
    </w:p>
    <w:p w14:paraId="2776662E" w14:textId="01F44E86" w:rsidR="005255C5" w:rsidRDefault="00000000">
      <w:pPr>
        <w:numPr>
          <w:ilvl w:val="0"/>
          <w:numId w:val="1"/>
        </w:numPr>
        <w:spacing w:after="0"/>
        <w:jc w:val="both"/>
      </w:pPr>
      <w:r w:rsidRPr="001C2713">
        <w:rPr>
          <w:b/>
          <w:bCs/>
          <w:color w:val="385623" w:themeColor="accent6" w:themeShade="80"/>
        </w:rPr>
        <w:t xml:space="preserve">L'ancrage local et la proximité </w:t>
      </w:r>
      <w:r w:rsidRPr="007E5EBB">
        <w:rPr>
          <w:b/>
          <w:bCs/>
          <w:color w:val="385623" w:themeColor="accent6" w:themeShade="80"/>
        </w:rPr>
        <w:t>avec le milieu/le territoire</w:t>
      </w:r>
      <w:r w:rsidRPr="007E5EBB">
        <w:rPr>
          <w:color w:val="385623" w:themeColor="accent6" w:themeShade="80"/>
        </w:rPr>
        <w:t xml:space="preserve"> </w:t>
      </w:r>
      <w:r w:rsidRPr="007E5EBB">
        <w:t xml:space="preserve">: soit la nécessité de s’attacher aux réalités locales et d'assurer une présence sur le terrain pour saisir les besoins et les dynamiques. </w:t>
      </w:r>
      <w:r w:rsidR="00E72DEA" w:rsidRPr="007E5EBB">
        <w:rPr>
          <w:color w:val="000000"/>
        </w:rPr>
        <w:t xml:space="preserve">Le fait de consacrer du temps pour créer et maintenir des liens de confiance avec la communauté et les partenaires locaux </w:t>
      </w:r>
      <w:r w:rsidR="005D726C">
        <w:rPr>
          <w:color w:val="000000"/>
        </w:rPr>
        <w:t>est</w:t>
      </w:r>
      <w:r w:rsidR="00E72DEA" w:rsidRPr="007E5EBB">
        <w:rPr>
          <w:color w:val="000000"/>
        </w:rPr>
        <w:t xml:space="preserve"> fondamental.</w:t>
      </w:r>
    </w:p>
    <w:p w14:paraId="043AC06A" w14:textId="77777777" w:rsidR="005255C5" w:rsidRDefault="005255C5">
      <w:pPr>
        <w:spacing w:after="0"/>
        <w:ind w:left="720"/>
        <w:jc w:val="both"/>
      </w:pPr>
    </w:p>
    <w:p w14:paraId="5CF463D8" w14:textId="77777777" w:rsidR="005255C5" w:rsidRDefault="00000000">
      <w:pPr>
        <w:spacing w:line="276" w:lineRule="auto"/>
        <w:jc w:val="both"/>
      </w:pPr>
      <w:r>
        <w:t xml:space="preserve">En résumé, les organisatrices et organisateurs communautaires jouent un rôle unique au sein de l’écosystème du développement des communautés. Bien qu’en nombre infime dans le RSSS, ils et elles ont un impact significatif sur l’équilibre entre les espèces et sur la santé globale dans leur milieu de vie, et contribuent à répondre à des besoins fondamentaux de la population. </w:t>
      </w:r>
    </w:p>
    <w:p w14:paraId="26A73E4C" w14:textId="77777777" w:rsidR="005255C5" w:rsidRDefault="00000000">
      <w:pPr>
        <w:spacing w:line="276" w:lineRule="auto"/>
        <w:jc w:val="both"/>
        <w:rPr>
          <w:sz w:val="24"/>
          <w:szCs w:val="24"/>
        </w:rPr>
      </w:pPr>
      <w:r>
        <w:t>Qu’attend-on pour encourager la reproduction de cette espèce rare ? Des scientifiques et d’autres acteurs sont unanimes à l’affirmer, il faut davantage d’OC au Québec. En témoignent le rapport des commissaires aux États généraux du travail social recommande formellement de « doubler le nombre de postes à temps complet en organisation communautaire de 500 à 1 000, dans le réseau public, d’ici cinq ans », ainsi que le Laboratoire de recherche et d’informations en santé et services sociaux (2025, p. 4) qui préconise de « quintupler la capacité d’action collective du système de santé en augmentant le nombre d’OC de 450 à 2 250, et de lier explicitement ces embauches à un mandat de mobilisation des communautés […]».</w:t>
      </w:r>
      <w:r>
        <w:rPr>
          <w:sz w:val="20"/>
          <w:szCs w:val="20"/>
        </w:rPr>
        <w:t xml:space="preserve"> </w:t>
      </w:r>
      <w:r>
        <w:rPr>
          <w:sz w:val="24"/>
          <w:szCs w:val="24"/>
        </w:rPr>
        <w:t xml:space="preserve"> </w:t>
      </w:r>
      <w:r>
        <w:rPr>
          <w:sz w:val="24"/>
          <w:szCs w:val="24"/>
          <w:vertAlign w:val="superscript"/>
        </w:rPr>
        <w:footnoteReference w:id="1"/>
      </w:r>
      <w:r>
        <w:rPr>
          <w:sz w:val="24"/>
          <w:szCs w:val="24"/>
        </w:rPr>
        <w:t xml:space="preserve">  </w:t>
      </w:r>
    </w:p>
    <w:p w14:paraId="1AF9BF09" w14:textId="77777777" w:rsidR="005255C5" w:rsidRDefault="00000000">
      <w:pPr>
        <w:spacing w:line="276" w:lineRule="auto"/>
        <w:jc w:val="both"/>
        <w:rPr>
          <w:sz w:val="24"/>
          <w:szCs w:val="24"/>
        </w:rPr>
      </w:pPr>
      <w:r>
        <w:rPr>
          <w:sz w:val="24"/>
          <w:szCs w:val="24"/>
        </w:rPr>
        <w:t>***</w:t>
      </w:r>
    </w:p>
    <w:p w14:paraId="7A2288C5" w14:textId="77777777" w:rsidR="005255C5" w:rsidRDefault="00000000">
      <w:pPr>
        <w:pBdr>
          <w:top w:val="nil"/>
          <w:left w:val="nil"/>
          <w:bottom w:val="nil"/>
          <w:right w:val="nil"/>
          <w:between w:val="nil"/>
        </w:pBdr>
        <w:spacing w:after="0" w:line="240" w:lineRule="auto"/>
        <w:ind w:left="-30" w:right="-30"/>
        <w:jc w:val="both"/>
        <w:rPr>
          <w:color w:val="000000"/>
          <w:sz w:val="18"/>
          <w:szCs w:val="18"/>
        </w:rPr>
      </w:pPr>
      <w:r>
        <w:rPr>
          <w:b/>
          <w:bCs/>
          <w:color w:val="FF6600"/>
        </w:rPr>
        <w:t xml:space="preserve">À </w:t>
      </w:r>
      <w:r>
        <w:rPr>
          <w:b/>
          <w:bCs/>
          <w:color w:val="FF6600"/>
          <w:sz w:val="24"/>
          <w:szCs w:val="24"/>
        </w:rPr>
        <w:t>PROPOS DU RQIIAC</w:t>
      </w:r>
      <w:r>
        <w:rPr>
          <w:color w:val="0070C0"/>
        </w:rPr>
        <w:t xml:space="preserve"> </w:t>
      </w:r>
      <w:r>
        <w:rPr>
          <w:color w:val="000000"/>
        </w:rPr>
        <w:t xml:space="preserve">- Fondé en 1988, </w:t>
      </w:r>
      <w:r>
        <w:rPr>
          <w:color w:val="000000"/>
          <w:sz w:val="24"/>
          <w:szCs w:val="24"/>
        </w:rPr>
        <w:t xml:space="preserve">notre regroupement offre une communauté de pratique aux quelque </w:t>
      </w:r>
      <w:r w:rsidRPr="008036CE">
        <w:rPr>
          <w:color w:val="000000"/>
          <w:sz w:val="24"/>
          <w:szCs w:val="24"/>
        </w:rPr>
        <w:t>500 organisateurs et organisatrices communautaires</w:t>
      </w:r>
      <w:r>
        <w:rPr>
          <w:color w:val="0070C0"/>
          <w:sz w:val="24"/>
          <w:szCs w:val="24"/>
        </w:rPr>
        <w:t xml:space="preserve"> </w:t>
      </w:r>
      <w:r>
        <w:rPr>
          <w:color w:val="000000"/>
          <w:sz w:val="24"/>
          <w:szCs w:val="24"/>
        </w:rPr>
        <w:t>répartis dans les différents établissements du réseau de la santé et des services sociaux du Québec. </w:t>
      </w:r>
      <w:r>
        <w:rPr>
          <w:color w:val="000000"/>
        </w:rPr>
        <w:t>  </w:t>
      </w:r>
    </w:p>
    <w:p w14:paraId="19E5D8DE" w14:textId="77777777" w:rsidR="005255C5" w:rsidRDefault="00000000">
      <w:pPr>
        <w:pBdr>
          <w:top w:val="nil"/>
          <w:left w:val="nil"/>
          <w:bottom w:val="nil"/>
          <w:right w:val="nil"/>
          <w:between w:val="nil"/>
        </w:pBdr>
        <w:spacing w:after="0" w:line="240" w:lineRule="auto"/>
        <w:ind w:left="-30" w:right="-30"/>
        <w:jc w:val="both"/>
        <w:rPr>
          <w:color w:val="000000"/>
          <w:sz w:val="24"/>
          <w:szCs w:val="24"/>
        </w:rPr>
      </w:pPr>
      <w:r>
        <w:rPr>
          <w:color w:val="000000"/>
          <w:sz w:val="24"/>
          <w:szCs w:val="24"/>
        </w:rPr>
        <w:t>  </w:t>
      </w:r>
    </w:p>
    <w:p w14:paraId="16A05FE1" w14:textId="77777777" w:rsidR="005255C5" w:rsidRDefault="005255C5">
      <w:pPr>
        <w:spacing w:after="0"/>
        <w:jc w:val="center"/>
      </w:pPr>
    </w:p>
    <w:p w14:paraId="218AF7A8" w14:textId="77777777" w:rsidR="005255C5" w:rsidRDefault="00000000">
      <w:pPr>
        <w:pBdr>
          <w:top w:val="nil"/>
          <w:left w:val="nil"/>
          <w:bottom w:val="nil"/>
          <w:right w:val="nil"/>
          <w:between w:val="nil"/>
        </w:pBdr>
        <w:spacing w:after="0" w:line="240" w:lineRule="auto"/>
        <w:ind w:left="-30" w:right="-30"/>
        <w:jc w:val="center"/>
        <w:rPr>
          <w:b/>
          <w:bCs/>
          <w:color w:val="000000"/>
          <w:sz w:val="24"/>
          <w:szCs w:val="24"/>
        </w:rPr>
      </w:pPr>
      <w:r>
        <w:rPr>
          <w:b/>
          <w:bCs/>
          <w:color w:val="000000"/>
          <w:sz w:val="24"/>
          <w:szCs w:val="24"/>
        </w:rPr>
        <w:t>POUR INFORMATION:  </w:t>
      </w:r>
      <w:r>
        <w:rPr>
          <w:color w:val="000000"/>
          <w:sz w:val="24"/>
          <w:szCs w:val="24"/>
        </w:rPr>
        <w:t>  </w:t>
      </w:r>
    </w:p>
    <w:p w14:paraId="6B4BB55B" w14:textId="77777777" w:rsidR="005255C5" w:rsidRDefault="005255C5">
      <w:pPr>
        <w:pBdr>
          <w:top w:val="nil"/>
          <w:left w:val="nil"/>
          <w:bottom w:val="nil"/>
          <w:right w:val="nil"/>
          <w:between w:val="nil"/>
        </w:pBdr>
        <w:spacing w:after="0" w:line="240" w:lineRule="auto"/>
        <w:ind w:left="-30" w:right="-30"/>
        <w:jc w:val="center"/>
        <w:rPr>
          <w:color w:val="000000"/>
          <w:sz w:val="24"/>
          <w:szCs w:val="24"/>
        </w:rPr>
      </w:pPr>
      <w:hyperlink r:id="rId9">
        <w:r>
          <w:rPr>
            <w:color w:val="0563C1"/>
            <w:sz w:val="24"/>
            <w:szCs w:val="24"/>
            <w:u w:val="single"/>
          </w:rPr>
          <w:t>coordination@rqiiac.qc.ca</w:t>
        </w:r>
      </w:hyperlink>
      <w:r>
        <w:rPr>
          <w:color w:val="000000"/>
          <w:sz w:val="24"/>
          <w:szCs w:val="24"/>
        </w:rPr>
        <w:t>  </w:t>
      </w:r>
    </w:p>
    <w:p w14:paraId="52794F48" w14:textId="77777777" w:rsidR="005255C5" w:rsidRDefault="00000000">
      <w:pPr>
        <w:pBdr>
          <w:top w:val="nil"/>
          <w:left w:val="nil"/>
          <w:bottom w:val="nil"/>
          <w:right w:val="nil"/>
          <w:between w:val="nil"/>
        </w:pBdr>
        <w:spacing w:after="0" w:line="240" w:lineRule="auto"/>
        <w:ind w:left="-30" w:right="-30"/>
        <w:jc w:val="center"/>
        <w:rPr>
          <w:color w:val="0563C1"/>
          <w:sz w:val="24"/>
          <w:szCs w:val="24"/>
          <w:u w:val="single"/>
        </w:rPr>
      </w:pPr>
      <w:r>
        <w:fldChar w:fldCharType="begin"/>
      </w:r>
      <w:r>
        <w:instrText xml:space="preserve"> HYPERLINK "http://www.rqiiac.qc.ca/" </w:instrText>
      </w:r>
      <w:r>
        <w:fldChar w:fldCharType="separate"/>
      </w:r>
      <w:r>
        <w:rPr>
          <w:color w:val="0563C1"/>
          <w:sz w:val="24"/>
          <w:szCs w:val="24"/>
          <w:u w:val="single"/>
        </w:rPr>
        <w:t>www.rqiiac.qc.ca</w:t>
      </w:r>
    </w:p>
    <w:p w14:paraId="12E3544D" w14:textId="77777777" w:rsidR="005255C5" w:rsidRDefault="00000000">
      <w:pPr>
        <w:pBdr>
          <w:top w:val="nil"/>
          <w:left w:val="nil"/>
          <w:bottom w:val="nil"/>
          <w:right w:val="nil"/>
          <w:between w:val="nil"/>
        </w:pBdr>
        <w:spacing w:after="0" w:line="240" w:lineRule="auto"/>
        <w:ind w:left="-30" w:right="-30"/>
        <w:jc w:val="center"/>
        <w:rPr>
          <w:color w:val="000000"/>
          <w:sz w:val="24"/>
          <w:szCs w:val="24"/>
        </w:rPr>
      </w:pPr>
      <w:r>
        <w:fldChar w:fldCharType="end"/>
      </w:r>
      <w:r>
        <w:rPr>
          <w:color w:val="000000"/>
          <w:sz w:val="24"/>
          <w:szCs w:val="24"/>
        </w:rPr>
        <w:t>Tél.: 438 493-5050  </w:t>
      </w:r>
    </w:p>
    <w:p w14:paraId="3625CAF7" w14:textId="77777777" w:rsidR="005255C5" w:rsidRDefault="005255C5">
      <w:pPr>
        <w:pBdr>
          <w:top w:val="nil"/>
          <w:left w:val="nil"/>
          <w:bottom w:val="nil"/>
          <w:right w:val="nil"/>
          <w:between w:val="nil"/>
        </w:pBdr>
        <w:spacing w:after="0" w:line="240" w:lineRule="auto"/>
        <w:ind w:left="-30" w:right="-30"/>
        <w:jc w:val="center"/>
        <w:rPr>
          <w:color w:val="000000"/>
          <w:sz w:val="24"/>
          <w:szCs w:val="24"/>
        </w:rPr>
      </w:pPr>
    </w:p>
    <w:p w14:paraId="62E83A06" w14:textId="77777777" w:rsidR="005255C5" w:rsidRDefault="00000000">
      <w:pPr>
        <w:pBdr>
          <w:top w:val="nil"/>
          <w:left w:val="nil"/>
          <w:bottom w:val="nil"/>
          <w:right w:val="nil"/>
          <w:between w:val="nil"/>
        </w:pBdr>
        <w:spacing w:after="0" w:line="240" w:lineRule="auto"/>
        <w:ind w:left="-30" w:right="-30"/>
        <w:jc w:val="center"/>
        <w:rPr>
          <w:color w:val="000000"/>
          <w:sz w:val="24"/>
          <w:szCs w:val="24"/>
        </w:rPr>
      </w:pPr>
      <w:r>
        <w:rPr>
          <w:color w:val="000000"/>
          <w:sz w:val="24"/>
          <w:szCs w:val="24"/>
        </w:rPr>
        <w:t>Vous pouvez aussi nous suivre sur :</w:t>
      </w:r>
    </w:p>
    <w:p w14:paraId="0206DF49" w14:textId="77777777" w:rsidR="005255C5" w:rsidRDefault="00000000">
      <w:pPr>
        <w:pBdr>
          <w:top w:val="nil"/>
          <w:left w:val="nil"/>
          <w:bottom w:val="nil"/>
          <w:right w:val="nil"/>
          <w:between w:val="nil"/>
        </w:pBdr>
        <w:spacing w:after="0" w:line="240" w:lineRule="auto"/>
        <w:ind w:left="-30" w:right="-30"/>
        <w:jc w:val="center"/>
        <w:rPr>
          <w:color w:val="000000"/>
          <w:sz w:val="24"/>
          <w:szCs w:val="24"/>
        </w:rPr>
      </w:pPr>
      <w:r>
        <w:rPr>
          <w:color w:val="000000"/>
          <w:sz w:val="24"/>
          <w:szCs w:val="24"/>
        </w:rPr>
        <w:t xml:space="preserve"> </w:t>
      </w:r>
      <w:r>
        <w:rPr>
          <w:noProof/>
          <w:color w:val="000000"/>
          <w:sz w:val="24"/>
          <w:szCs w:val="24"/>
        </w:rPr>
        <w:drawing>
          <wp:inline distT="0" distB="0" distL="0" distR="0" wp14:anchorId="7FA75A72" wp14:editId="5245C897">
            <wp:extent cx="278371" cy="268480"/>
            <wp:effectExtent l="0" t="0" r="0" b="0"/>
            <wp:docPr id="2086089589" name="image2.jpg" descr="Une image contenant logo, symbole, Polic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image2.jpg" descr="Une image contenant logo, symbole, Police&#10;&#10;Description générée automatiquement"/>
                    <pic:cNvPicPr preferRelativeResize="0"/>
                  </pic:nvPicPr>
                  <pic:blipFill>
                    <a:blip r:embed="rId10"/>
                    <a:srcRect/>
                    <a:stretch>
                      <a:fillRect/>
                    </a:stretch>
                  </pic:blipFill>
                  <pic:spPr>
                    <a:xfrm>
                      <a:off x="0" y="0"/>
                      <a:ext cx="278371" cy="268480"/>
                    </a:xfrm>
                    <a:prstGeom prst="rect">
                      <a:avLst/>
                    </a:prstGeom>
                    <a:ln/>
                  </pic:spPr>
                </pic:pic>
              </a:graphicData>
            </a:graphic>
          </wp:inline>
        </w:drawing>
      </w:r>
      <w:r>
        <w:rPr>
          <w:color w:val="000000"/>
          <w:sz w:val="24"/>
          <w:szCs w:val="24"/>
        </w:rPr>
        <w:t xml:space="preserve">  &amp; </w:t>
      </w:r>
      <w:r>
        <w:rPr>
          <w:noProof/>
          <w:color w:val="000000"/>
          <w:sz w:val="24"/>
          <w:szCs w:val="24"/>
        </w:rPr>
        <w:drawing>
          <wp:inline distT="0" distB="0" distL="0" distR="0" wp14:anchorId="5A2D2863" wp14:editId="11734E83">
            <wp:extent cx="301689" cy="275680"/>
            <wp:effectExtent l="0" t="0" r="0" b="0"/>
            <wp:docPr id="2086089590" name="image1.png" descr="Une image contenant logo, symbole, Graphique, Polic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image1.png" descr="Une image contenant logo, symbole, Graphique, Police&#10;&#10;Description générée automatiquement"/>
                    <pic:cNvPicPr preferRelativeResize="0"/>
                  </pic:nvPicPr>
                  <pic:blipFill>
                    <a:blip r:embed="rId11"/>
                    <a:srcRect/>
                    <a:stretch>
                      <a:fillRect/>
                    </a:stretch>
                  </pic:blipFill>
                  <pic:spPr>
                    <a:xfrm>
                      <a:off x="0" y="0"/>
                      <a:ext cx="301689" cy="275680"/>
                    </a:xfrm>
                    <a:prstGeom prst="rect">
                      <a:avLst/>
                    </a:prstGeom>
                    <a:ln/>
                  </pic:spPr>
                </pic:pic>
              </a:graphicData>
            </a:graphic>
          </wp:inline>
        </w:drawing>
      </w:r>
      <w:r>
        <w:rPr>
          <w:color w:val="000000"/>
          <w:sz w:val="24"/>
          <w:szCs w:val="24"/>
        </w:rPr>
        <w:t xml:space="preserve"> </w:t>
      </w:r>
    </w:p>
    <w:sectPr w:rsidR="005255C5">
      <w:headerReference w:type="even" r:id="rId12"/>
      <w:headerReference w:type="default" r:id="rId13"/>
      <w:footerReference w:type="even" r:id="rId14"/>
      <w:footerReference w:type="default" r:id="rId15"/>
      <w:headerReference w:type="first" r:id="rId16"/>
      <w:footerReference w:type="first" r:id="rId17"/>
      <w:pgSz w:w="12240" w:h="15840"/>
      <w:pgMar w:top="1440" w:right="1080" w:bottom="1440" w:left="108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85D3FC" w14:textId="77777777" w:rsidR="007A620A" w:rsidRDefault="007A620A">
      <w:pPr>
        <w:spacing w:after="0" w:line="240" w:lineRule="auto"/>
      </w:pPr>
      <w:r>
        <w:separator/>
      </w:r>
    </w:p>
  </w:endnote>
  <w:endnote w:type="continuationSeparator" w:id="0">
    <w:p w14:paraId="76936D1C" w14:textId="77777777" w:rsidR="007A620A" w:rsidRDefault="007A62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8005CDA8-B532-4A6D-8BD8-E592A97AEBC2}"/>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3DF22267-D6E2-404D-9519-8F2D332E5E59}"/>
    <w:embedBold r:id="rId3" w:fontKey="{69EAA3EE-52F9-47B5-BF63-4FC38879CC00}"/>
    <w:embedItalic r:id="rId4" w:fontKey="{4D5AF2A2-653D-4B9D-8B48-96E440C7B148}"/>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embedRegular r:id="rId5" w:fontKey="{EA536DDF-AC73-4B9E-B95F-98BBE2FD62BB}"/>
  </w:font>
  <w:font w:name="Georgia">
    <w:panose1 w:val="02040502050405020303"/>
    <w:charset w:val="00"/>
    <w:family w:val="roman"/>
    <w:pitch w:val="variable"/>
    <w:sig w:usb0="00000287" w:usb1="00000000" w:usb2="00000000" w:usb3="00000000" w:csb0="0000009F" w:csb1="00000000"/>
    <w:embedItalic r:id="rId6" w:fontKey="{58A142B2-12C8-4879-9A45-51AC0B71130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7685C3" w14:textId="77777777" w:rsidR="005255C5" w:rsidRDefault="005255C5">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3608B" w14:textId="77777777" w:rsidR="005255C5" w:rsidRDefault="005255C5">
    <w:pPr>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C9C88" w14:textId="77777777" w:rsidR="005255C5" w:rsidRDefault="005255C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2039E7" w14:textId="77777777" w:rsidR="007A620A" w:rsidRDefault="007A620A">
      <w:pPr>
        <w:spacing w:after="0" w:line="240" w:lineRule="auto"/>
      </w:pPr>
      <w:r>
        <w:separator/>
      </w:r>
    </w:p>
  </w:footnote>
  <w:footnote w:type="continuationSeparator" w:id="0">
    <w:p w14:paraId="4278F1DA" w14:textId="77777777" w:rsidR="007A620A" w:rsidRDefault="007A620A">
      <w:pPr>
        <w:spacing w:after="0" w:line="240" w:lineRule="auto"/>
      </w:pPr>
      <w:r>
        <w:continuationSeparator/>
      </w:r>
    </w:p>
  </w:footnote>
  <w:footnote w:id="1">
    <w:p w14:paraId="64DA0426" w14:textId="77777777" w:rsidR="005255C5" w:rsidRDefault="00000000">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Source : </w:t>
      </w:r>
      <w:hyperlink r:id="rId1">
        <w:r w:rsidR="005255C5">
          <w:rPr>
            <w:color w:val="0563C1"/>
            <w:sz w:val="20"/>
            <w:szCs w:val="20"/>
            <w:u w:val="single"/>
          </w:rPr>
          <w:t>chrome-extension://efaidnbmnnnibpcajpcglclefindmkaj/https://api.vitam.ulaval.ca/storage/Recueil_IUPLSSS_2025.pdf</w:t>
        </w:r>
      </w:hyperlink>
    </w:p>
    <w:p w14:paraId="1ADE1A8C" w14:textId="77777777" w:rsidR="005255C5" w:rsidRDefault="005255C5">
      <w:pPr>
        <w:pBdr>
          <w:top w:val="nil"/>
          <w:left w:val="nil"/>
          <w:bottom w:val="nil"/>
          <w:right w:val="nil"/>
          <w:between w:val="nil"/>
        </w:pBdr>
        <w:spacing w:after="0" w:line="240" w:lineRule="auto"/>
        <w:rPr>
          <w:color w:val="000000"/>
          <w:sz w:val="20"/>
          <w:szCs w:val="20"/>
        </w:rPr>
      </w:pPr>
      <w:hyperlink r:id="rId2">
        <w:r>
          <w:rPr>
            <w:color w:val="0563C1"/>
            <w:sz w:val="20"/>
            <w:szCs w:val="20"/>
            <w:u w:val="single"/>
          </w:rPr>
          <w:t>https://iris-recherche.qc.ca/wp-content/uploads/2025/02/2024-Fiche-LaRISSS-climatique-WEB.pdf</w:t>
        </w:r>
      </w:hyperlink>
      <w:r>
        <w:rPr>
          <w:color w:val="000000"/>
          <w:sz w:val="20"/>
          <w:szCs w:val="20"/>
        </w:rPr>
        <w:t xml:space="preserve">  </w:t>
      </w:r>
    </w:p>
    <w:p w14:paraId="55AD202F" w14:textId="77777777" w:rsidR="005255C5" w:rsidRDefault="00000000">
      <w:pPr>
        <w:pBdr>
          <w:top w:val="nil"/>
          <w:left w:val="nil"/>
          <w:bottom w:val="nil"/>
          <w:right w:val="nil"/>
          <w:between w:val="nil"/>
        </w:pBdr>
        <w:spacing w:after="0" w:line="240" w:lineRule="auto"/>
        <w:rPr>
          <w:color w:val="000000"/>
          <w:sz w:val="20"/>
          <w:szCs w:val="20"/>
        </w:rPr>
      </w:pPr>
      <w:r>
        <w:rPr>
          <w:rFonts w:ascii="Times New Roman" w:eastAsia="Times New Roman" w:hAnsi="Times New Roman" w:cs="Times New Roman"/>
          <w:color w:val="000000"/>
        </w:rPr>
        <w:t>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F41131" w14:textId="77777777" w:rsidR="005255C5" w:rsidRDefault="005255C5">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4A942" w14:textId="77777777" w:rsidR="005255C5" w:rsidRDefault="005255C5">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BD6B2" w14:textId="77777777" w:rsidR="005255C5" w:rsidRDefault="005255C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92433F"/>
    <w:multiLevelType w:val="multilevel"/>
    <w:tmpl w:val="1F544F7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17541627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55C5"/>
    <w:rsid w:val="00041C91"/>
    <w:rsid w:val="0016602F"/>
    <w:rsid w:val="001C2713"/>
    <w:rsid w:val="0035305B"/>
    <w:rsid w:val="00385A5D"/>
    <w:rsid w:val="00397DF7"/>
    <w:rsid w:val="003E1C47"/>
    <w:rsid w:val="00473582"/>
    <w:rsid w:val="005255C5"/>
    <w:rsid w:val="005D726C"/>
    <w:rsid w:val="00755F1B"/>
    <w:rsid w:val="007A620A"/>
    <w:rsid w:val="007E5EBB"/>
    <w:rsid w:val="008036CE"/>
    <w:rsid w:val="008E5A9A"/>
    <w:rsid w:val="009B0C0B"/>
    <w:rsid w:val="00B37E7C"/>
    <w:rsid w:val="00BE0D5C"/>
    <w:rsid w:val="00C50B99"/>
    <w:rsid w:val="00CC535F"/>
    <w:rsid w:val="00D93559"/>
    <w:rsid w:val="00E72DEA"/>
    <w:rsid w:val="00EF40D0"/>
    <w:rsid w:val="00FE404F"/>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B6CF2"/>
  <w15:docId w15:val="{4CBAA19E-DB20-4640-BEA5-8C190EB91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fr-CA" w:eastAsia="fr-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bCs/>
      <w:sz w:val="48"/>
      <w:szCs w:val="48"/>
    </w:rPr>
  </w:style>
  <w:style w:type="paragraph" w:styleId="Titre2">
    <w:name w:val="heading 2"/>
    <w:basedOn w:val="Normal"/>
    <w:next w:val="Normal"/>
    <w:uiPriority w:val="9"/>
    <w:semiHidden/>
    <w:unhideWhenUsed/>
    <w:qFormat/>
    <w:pPr>
      <w:keepNext/>
      <w:keepLines/>
      <w:spacing w:before="40" w:after="0"/>
      <w:outlineLvl w:val="1"/>
    </w:pPr>
    <w:rPr>
      <w:color w:val="2E75B5"/>
      <w:sz w:val="26"/>
      <w:szCs w:val="26"/>
    </w:rPr>
  </w:style>
  <w:style w:type="paragraph" w:styleId="Titre3">
    <w:name w:val="heading 3"/>
    <w:basedOn w:val="Normal"/>
    <w:next w:val="Normal"/>
    <w:uiPriority w:val="9"/>
    <w:semiHidden/>
    <w:unhideWhenUsed/>
    <w:qFormat/>
    <w:pPr>
      <w:keepNext/>
      <w:keepLines/>
      <w:spacing w:before="280" w:after="80"/>
      <w:outlineLvl w:val="2"/>
    </w:pPr>
    <w:rPr>
      <w:b/>
      <w:bCs/>
      <w:sz w:val="28"/>
      <w:szCs w:val="28"/>
    </w:rPr>
  </w:style>
  <w:style w:type="paragraph" w:styleId="Titre4">
    <w:name w:val="heading 4"/>
    <w:basedOn w:val="Normal"/>
    <w:next w:val="Normal"/>
    <w:uiPriority w:val="9"/>
    <w:semiHidden/>
    <w:unhideWhenUsed/>
    <w:qFormat/>
    <w:pPr>
      <w:keepNext/>
      <w:keepLines/>
      <w:spacing w:before="240" w:after="40"/>
      <w:outlineLvl w:val="3"/>
    </w:pPr>
    <w:rPr>
      <w:b/>
      <w:bCs/>
      <w:sz w:val="24"/>
      <w:szCs w:val="24"/>
    </w:rPr>
  </w:style>
  <w:style w:type="paragraph" w:styleId="Titre5">
    <w:name w:val="heading 5"/>
    <w:basedOn w:val="Normal"/>
    <w:next w:val="Normal"/>
    <w:uiPriority w:val="9"/>
    <w:semiHidden/>
    <w:unhideWhenUsed/>
    <w:qFormat/>
    <w:pPr>
      <w:keepNext/>
      <w:keepLines/>
      <w:spacing w:before="220" w:after="40"/>
      <w:outlineLvl w:val="4"/>
    </w:pPr>
    <w:rPr>
      <w:b/>
      <w:bCs/>
    </w:rPr>
  </w:style>
  <w:style w:type="paragraph" w:styleId="Titre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re">
    <w:name w:val="Title"/>
    <w:basedOn w:val="Normal"/>
    <w:next w:val="Normal"/>
    <w:uiPriority w:val="10"/>
    <w:qFormat/>
    <w:pPr>
      <w:keepNext/>
      <w:keepLines/>
      <w:spacing w:before="480" w:after="120"/>
    </w:pPr>
    <w:rPr>
      <w:b/>
      <w:bCs/>
      <w:sz w:val="72"/>
      <w:szCs w:val="72"/>
    </w:rPr>
  </w:style>
  <w:style w:type="paragraph" w:styleId="Notedebasdepage">
    <w:name w:val="footnote text"/>
    <w:basedOn w:val="Normal"/>
    <w:link w:val="NotedebasdepageCar"/>
    <w:uiPriority w:val="99"/>
    <w:semiHidden/>
    <w:unhideWhenUsed/>
    <w:rsid w:val="00DD3CD1"/>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D3CD1"/>
    <w:rPr>
      <w:sz w:val="20"/>
      <w:szCs w:val="20"/>
    </w:rPr>
  </w:style>
  <w:style w:type="character" w:styleId="Appelnotedebasdep">
    <w:name w:val="footnote reference"/>
    <w:basedOn w:val="Policepardfaut"/>
    <w:uiPriority w:val="99"/>
    <w:semiHidden/>
    <w:unhideWhenUsed/>
    <w:rsid w:val="00DD3CD1"/>
    <w:rPr>
      <w:vertAlign w:val="superscript"/>
    </w:rPr>
  </w:style>
  <w:style w:type="character" w:customStyle="1" w:styleId="normaltextrun">
    <w:name w:val="normaltextrun"/>
    <w:basedOn w:val="Policepardfaut"/>
    <w:rsid w:val="00DD3CD1"/>
  </w:style>
  <w:style w:type="paragraph" w:styleId="En-tte">
    <w:name w:val="header"/>
    <w:basedOn w:val="Normal"/>
    <w:link w:val="En-tteCar"/>
    <w:uiPriority w:val="99"/>
    <w:unhideWhenUsed/>
    <w:rsid w:val="00BA308E"/>
    <w:pPr>
      <w:tabs>
        <w:tab w:val="center" w:pos="4680"/>
        <w:tab w:val="right" w:pos="9360"/>
      </w:tabs>
      <w:spacing w:after="0" w:line="240" w:lineRule="auto"/>
    </w:pPr>
  </w:style>
  <w:style w:type="character" w:customStyle="1" w:styleId="En-tteCar">
    <w:name w:val="En-tête Car"/>
    <w:basedOn w:val="Policepardfaut"/>
    <w:link w:val="En-tte"/>
    <w:uiPriority w:val="99"/>
    <w:rsid w:val="00BA308E"/>
  </w:style>
  <w:style w:type="paragraph" w:styleId="Pieddepage">
    <w:name w:val="footer"/>
    <w:basedOn w:val="Normal"/>
    <w:link w:val="PieddepageCar"/>
    <w:uiPriority w:val="99"/>
    <w:unhideWhenUsed/>
    <w:rsid w:val="00BA308E"/>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BA308E"/>
  </w:style>
  <w:style w:type="paragraph" w:customStyle="1" w:styleId="paragraph">
    <w:name w:val="paragraph"/>
    <w:basedOn w:val="Normal"/>
    <w:rsid w:val="00FB002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op">
    <w:name w:val="eop"/>
    <w:basedOn w:val="Policepardfaut"/>
    <w:rsid w:val="00FB002A"/>
  </w:style>
  <w:style w:type="character" w:styleId="Hyperlien">
    <w:name w:val="Hyperlink"/>
    <w:basedOn w:val="Policepardfaut"/>
    <w:uiPriority w:val="99"/>
    <w:unhideWhenUsed/>
    <w:rsid w:val="008D1B7F"/>
    <w:rPr>
      <w:color w:val="0563C1" w:themeColor="hyperlink"/>
      <w:u w:val="single"/>
    </w:rPr>
  </w:style>
  <w:style w:type="character" w:styleId="Mentionnonrsolue">
    <w:name w:val="Unresolved Mention"/>
    <w:basedOn w:val="Policepardfaut"/>
    <w:uiPriority w:val="99"/>
    <w:semiHidden/>
    <w:unhideWhenUsed/>
    <w:rsid w:val="008D1B7F"/>
    <w:rPr>
      <w:color w:val="605E5C"/>
      <w:shd w:val="clear" w:color="auto" w:fill="E1DFDD"/>
    </w:rPr>
  </w:style>
  <w:style w:type="paragraph" w:styleId="Paragraphedeliste">
    <w:name w:val="List Paragraph"/>
    <w:basedOn w:val="Normal"/>
    <w:uiPriority w:val="34"/>
    <w:qFormat/>
    <w:rsid w:val="00947BA8"/>
    <w:pPr>
      <w:ind w:left="720"/>
      <w:contextualSpacing/>
    </w:pPr>
  </w:style>
  <w:style w:type="character" w:customStyle="1" w:styleId="Titre2Car">
    <w:name w:val="Titre 2 Car"/>
    <w:basedOn w:val="Policepardfaut"/>
    <w:uiPriority w:val="9"/>
    <w:semiHidden/>
    <w:rsid w:val="00BF003E"/>
    <w:rPr>
      <w:rFonts w:asciiTheme="majorHAnsi" w:eastAsiaTheme="majorEastAsia" w:hAnsiTheme="majorHAnsi" w:cstheme="majorBidi"/>
      <w:color w:val="2E74B5" w:themeColor="accent1" w:themeShade="BF"/>
      <w:sz w:val="26"/>
      <w:szCs w:val="26"/>
    </w:rPr>
  </w:style>
  <w:style w:type="character" w:styleId="Lienvisit">
    <w:name w:val="FollowedHyperlink"/>
    <w:basedOn w:val="Policepardfaut"/>
    <w:uiPriority w:val="99"/>
    <w:semiHidden/>
    <w:unhideWhenUsed/>
    <w:rsid w:val="00D31BE8"/>
    <w:rPr>
      <w:color w:val="954F72" w:themeColor="followedHyperlink"/>
      <w:u w:val="single"/>
    </w:rPr>
  </w:style>
  <w:style w:type="paragraph" w:styleId="NormalWeb">
    <w:name w:val="Normal (Web)"/>
    <w:basedOn w:val="Normal"/>
    <w:uiPriority w:val="99"/>
    <w:unhideWhenUsed/>
    <w:rsid w:val="00D5448A"/>
    <w:pPr>
      <w:spacing w:before="100" w:beforeAutospacing="1" w:after="100" w:afterAutospacing="1" w:line="240" w:lineRule="auto"/>
    </w:pPr>
    <w:rPr>
      <w:rFonts w:ascii="Times New Roman" w:hAnsi="Times New Roman" w:cs="Times New Roman"/>
      <w:sz w:val="24"/>
      <w:szCs w:val="24"/>
      <w:lang w:val="fr-FR" w:eastAsia="fr-FR"/>
    </w:rPr>
  </w:style>
  <w:style w:type="paragraph" w:styleId="Sous-titr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jp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coordination@rqiiac.qc.ca" TargetMode="External"/><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notes.xml.rels><?xml version="1.0" encoding="UTF-8" standalone="yes"?>
<Relationships xmlns="http://schemas.openxmlformats.org/package/2006/relationships"><Relationship Id="rId2" Type="http://schemas.openxmlformats.org/officeDocument/2006/relationships/hyperlink" Target="https://iris-recherche.qc.ca/wp-content/uploads/2025/02/2024-Fiche-LaRISSS-climatique-WEB.pdf" TargetMode="External"/><Relationship Id="rId1" Type="http://schemas.openxmlformats.org/officeDocument/2006/relationships/hyperlink" Target="about:blank"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HBueb0kWSwQJZdY7U8fvFlrP78g==">CgMxLjA4AHIhMWotemljLXRhNHhGbWsxYjhFdTVYWFZLNUkxejBldlh3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739</Words>
  <Characters>4214</Characters>
  <Application>Microsoft Office Word</Application>
  <DocSecurity>0</DocSecurity>
  <Lines>35</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Simard Etienne</dc:creator>
  <cp:lastModifiedBy>Ana-Maria Actarian</cp:lastModifiedBy>
  <cp:revision>2</cp:revision>
  <cp:lastPrinted>2026-02-17T16:51:00Z</cp:lastPrinted>
  <dcterms:created xsi:type="dcterms:W3CDTF">2026-02-18T17:03:00Z</dcterms:created>
  <dcterms:modified xsi:type="dcterms:W3CDTF">2026-02-18T17:03:00Z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0x01010008B11C3B73E7C344B2BC7EB1B7A8A3FD</vt:lpwstr>
  </property>
</Properties>
</file>