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5DB" w:rsidRPr="007D0024" w:rsidRDefault="007D0024" w:rsidP="004735DB">
      <w:bookmarkStart w:id="0" w:name="_GoBack"/>
      <w:bookmarkEnd w:id="0"/>
      <w:r w:rsidRPr="007D0024">
        <w:rPr>
          <w:b/>
          <w:bCs/>
        </w:rPr>
        <w:t>But :</w:t>
      </w:r>
      <w:r w:rsidRPr="007D0024">
        <w:t xml:space="preserve"> Vérifier la cohérence entre les fondations juridiques de l’organisme et ses règlements généraux, et repérer les éléments à harmoniser avant de discuter du rôle du CA.</w:t>
      </w:r>
    </w:p>
    <w:p w:rsidR="007D0024" w:rsidRPr="007D0024" w:rsidRDefault="007D0024" w:rsidP="007D0024">
      <w:r w:rsidRPr="007D0024">
        <w:rPr>
          <w:b/>
          <w:bCs/>
        </w:rPr>
        <w:t>Ce qu’il faut regarder :</w:t>
      </w:r>
    </w:p>
    <w:p w:rsidR="007D0024" w:rsidRPr="007D0024" w:rsidRDefault="007D0024" w:rsidP="007D0024">
      <w:pPr>
        <w:numPr>
          <w:ilvl w:val="0"/>
          <w:numId w:val="1"/>
        </w:numPr>
      </w:pPr>
      <w:r w:rsidRPr="007D0024">
        <w:rPr>
          <w:b/>
          <w:bCs/>
        </w:rPr>
        <w:t>Les articles constitutifs clés (souvent l’article 8</w:t>
      </w:r>
      <w:r w:rsidR="00FC7EE1">
        <w:rPr>
          <w:b/>
          <w:bCs/>
        </w:rPr>
        <w:t>7</w:t>
      </w:r>
      <w:r w:rsidRPr="007D0024">
        <w:rPr>
          <w:b/>
          <w:bCs/>
        </w:rPr>
        <w:t xml:space="preserve"> et suivants)</w:t>
      </w:r>
    </w:p>
    <w:p w:rsidR="007D0024" w:rsidRPr="007D0024" w:rsidRDefault="007D0024" w:rsidP="007D0024">
      <w:pPr>
        <w:numPr>
          <w:ilvl w:val="1"/>
          <w:numId w:val="1"/>
        </w:numPr>
      </w:pPr>
      <w:r w:rsidRPr="007D0024">
        <w:t>Nombre minimal et maximal d’administrateurs autorisés par la Charte.</w:t>
      </w:r>
      <w:r w:rsidR="00FC7EE1">
        <w:rPr>
          <w:rStyle w:val="Appelnotedebasdep"/>
        </w:rPr>
        <w:footnoteReference w:id="1"/>
      </w:r>
    </w:p>
    <w:p w:rsidR="007D0024" w:rsidRPr="007D0024" w:rsidRDefault="007D0024" w:rsidP="007D0024">
      <w:pPr>
        <w:numPr>
          <w:ilvl w:val="1"/>
          <w:numId w:val="1"/>
        </w:numPr>
      </w:pPr>
      <w:r w:rsidRPr="007D0024">
        <w:t>Composition du CA (ex. membres élus, représentants d’organismes, postes réservés).</w:t>
      </w:r>
    </w:p>
    <w:p w:rsidR="007D0024" w:rsidRPr="007D0024" w:rsidRDefault="007D0024" w:rsidP="007D0024">
      <w:pPr>
        <w:numPr>
          <w:ilvl w:val="1"/>
          <w:numId w:val="1"/>
        </w:numPr>
      </w:pPr>
      <w:r w:rsidRPr="007D0024">
        <w:t>Durée du mandat des administrateurs et modalités de remplacement.</w:t>
      </w:r>
    </w:p>
    <w:p w:rsidR="007D0024" w:rsidRPr="007D0024" w:rsidRDefault="007D0024" w:rsidP="007D0024">
      <w:pPr>
        <w:numPr>
          <w:ilvl w:val="1"/>
          <w:numId w:val="1"/>
        </w:numPr>
      </w:pPr>
      <w:r w:rsidRPr="007D0024">
        <w:t>Pouvoirs conférés au CA et à la direction.</w:t>
      </w:r>
    </w:p>
    <w:p w:rsidR="007D0024" w:rsidRPr="007D0024" w:rsidRDefault="007D0024" w:rsidP="007D0024">
      <w:pPr>
        <w:numPr>
          <w:ilvl w:val="0"/>
          <w:numId w:val="1"/>
        </w:numPr>
      </w:pPr>
      <w:r w:rsidRPr="007D0024">
        <w:rPr>
          <w:b/>
          <w:bCs/>
        </w:rPr>
        <w:t>Les concordances à valider avec les règlements généraux (RG)</w:t>
      </w:r>
    </w:p>
    <w:p w:rsidR="007D0024" w:rsidRDefault="007D0024" w:rsidP="007D0024">
      <w:pPr>
        <w:numPr>
          <w:ilvl w:val="1"/>
          <w:numId w:val="1"/>
        </w:numPr>
      </w:pPr>
      <w:r w:rsidRPr="007D0024">
        <w:t>Si les RG prévoient un nombre d’administrateurs différent de la Charte, il faut ajuster (la Charte prime).</w:t>
      </w:r>
    </w:p>
    <w:p w:rsidR="004735DB" w:rsidRPr="007D0024" w:rsidRDefault="004735DB" w:rsidP="007D0024">
      <w:pPr>
        <w:numPr>
          <w:ilvl w:val="1"/>
          <w:numId w:val="1"/>
        </w:numPr>
      </w:pPr>
      <w:r>
        <w:t xml:space="preserve">Si le nombre n’est pas inscrit, c’est la liste des membres fondateurs qui va prévaloir ex. 3 noms figures sur le document, donc 3 membres de CA. </w:t>
      </w:r>
    </w:p>
    <w:p w:rsidR="007D0024" w:rsidRPr="007D0024" w:rsidRDefault="007D0024" w:rsidP="004735DB">
      <w:pPr>
        <w:numPr>
          <w:ilvl w:val="1"/>
          <w:numId w:val="1"/>
        </w:numPr>
      </w:pPr>
      <w:r w:rsidRPr="007D0024">
        <w:t>Vérifier que les rôles, les mandats et la durée des fonctions y sont conformes.</w:t>
      </w:r>
    </w:p>
    <w:p w:rsidR="007D0024" w:rsidRPr="007D0024" w:rsidRDefault="007D0024" w:rsidP="007D0024">
      <w:pPr>
        <w:numPr>
          <w:ilvl w:val="0"/>
          <w:numId w:val="1"/>
        </w:numPr>
      </w:pPr>
      <w:r w:rsidRPr="007D0024">
        <w:rPr>
          <w:b/>
          <w:bCs/>
        </w:rPr>
        <w:t>Les points à surveiller pour mise à jour éventuelle</w:t>
      </w:r>
    </w:p>
    <w:p w:rsidR="007D0024" w:rsidRPr="007D0024" w:rsidRDefault="007D0024" w:rsidP="007D0024">
      <w:pPr>
        <w:numPr>
          <w:ilvl w:val="1"/>
          <w:numId w:val="1"/>
        </w:numPr>
      </w:pPr>
      <w:r w:rsidRPr="007D0024">
        <w:t>Changements dans la composition ou la représentativité (ex. nouveaux partenaires, postes vacants).</w:t>
      </w:r>
    </w:p>
    <w:p w:rsidR="007D0024" w:rsidRPr="007D0024" w:rsidRDefault="007D0024" w:rsidP="007D0024">
      <w:pPr>
        <w:numPr>
          <w:ilvl w:val="1"/>
          <w:numId w:val="1"/>
        </w:numPr>
      </w:pPr>
      <w:r w:rsidRPr="007D0024">
        <w:t>Modernisation des libellés (parfois très anciens) qui ne correspondent plus à la réalité actuelle.</w:t>
      </w:r>
    </w:p>
    <w:p w:rsidR="001C0D4F" w:rsidRDefault="007D0024" w:rsidP="007D0024">
      <w:pPr>
        <w:numPr>
          <w:ilvl w:val="1"/>
          <w:numId w:val="1"/>
        </w:numPr>
      </w:pPr>
      <w:r w:rsidRPr="007D0024">
        <w:t>Incohérences entre les pratiques du CA et les textes fondateurs.</w:t>
      </w:r>
    </w:p>
    <w:p w:rsidR="007D0024" w:rsidRPr="007D0024" w:rsidRDefault="001C0D4F" w:rsidP="001C0D4F">
      <w:r>
        <w:br w:type="page"/>
      </w:r>
    </w:p>
    <w:p w:rsidR="007D0024" w:rsidRPr="007D0024" w:rsidRDefault="007D0024" w:rsidP="007D0024">
      <w:pPr>
        <w:numPr>
          <w:ilvl w:val="0"/>
          <w:numId w:val="1"/>
        </w:numPr>
      </w:pPr>
      <w:r w:rsidRPr="007D0024">
        <w:rPr>
          <w:b/>
          <w:bCs/>
        </w:rPr>
        <w:lastRenderedPageBreak/>
        <w:t>L’esprit de la Charte</w:t>
      </w:r>
    </w:p>
    <w:p w:rsidR="007D0024" w:rsidRPr="007D0024" w:rsidRDefault="007D0024" w:rsidP="007D0024">
      <w:pPr>
        <w:numPr>
          <w:ilvl w:val="1"/>
          <w:numId w:val="1"/>
        </w:numPr>
      </w:pPr>
      <w:r w:rsidRPr="007D0024">
        <w:t>Lire le préambule ou l’énoncé de mission pour saisir l’intention initiale des fondateurs.</w:t>
      </w:r>
    </w:p>
    <w:p w:rsidR="007D0024" w:rsidRPr="007D0024" w:rsidRDefault="007D0024" w:rsidP="007D0024">
      <w:pPr>
        <w:numPr>
          <w:ilvl w:val="1"/>
          <w:numId w:val="1"/>
        </w:numPr>
      </w:pPr>
      <w:r w:rsidRPr="007D0024">
        <w:t>C’est souvent là qu’on retrouve la “philosophie d’origine” à préserver ou à revisiter.</w:t>
      </w:r>
    </w:p>
    <w:p w:rsidR="007D0024" w:rsidRPr="007D0024" w:rsidRDefault="007D0024" w:rsidP="007D0024">
      <w:r w:rsidRPr="007D0024">
        <w:rPr>
          <w:b/>
          <w:bCs/>
        </w:rPr>
        <w:t>Posture d’OC :</w:t>
      </w:r>
    </w:p>
    <w:p w:rsidR="00FB0022" w:rsidRDefault="007D0024">
      <w:r w:rsidRPr="007D0024">
        <w:t xml:space="preserve">Lire ces documents non pas pour faire de la conformité juridique, mais pour </w:t>
      </w:r>
      <w:r w:rsidRPr="007D0024">
        <w:rPr>
          <w:b/>
          <w:bCs/>
        </w:rPr>
        <w:t>comprendre le sens et les racines de la gouvernance</w:t>
      </w:r>
      <w:r w:rsidRPr="007D0024">
        <w:t>.</w:t>
      </w:r>
      <w:r w:rsidR="00FC7EE1">
        <w:t xml:space="preserve"> </w:t>
      </w:r>
      <w:r w:rsidRPr="007D0024">
        <w:t>Ce regard te permet d’aider le CA à se réaligner sur sa mission et à nommer, s’il y a lieu, les z</w:t>
      </w:r>
      <w:r w:rsidR="00FC7EE1">
        <w:t>ones à réviser (ex. l’article 87</w:t>
      </w:r>
      <w:r w:rsidRPr="007D0024">
        <w:t xml:space="preserve"> sur la composition).</w:t>
      </w:r>
    </w:p>
    <w:sectPr w:rsidR="00FB0022">
      <w:headerReference w:type="default" r:id="rId8"/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7EE1" w:rsidRDefault="00FC7EE1" w:rsidP="00FC7EE1">
      <w:pPr>
        <w:spacing w:after="0" w:line="240" w:lineRule="auto"/>
      </w:pPr>
      <w:r>
        <w:separator/>
      </w:r>
    </w:p>
  </w:endnote>
  <w:endnote w:type="continuationSeparator" w:id="0">
    <w:p w:rsidR="00FC7EE1" w:rsidRDefault="00FC7EE1" w:rsidP="00FC7E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0D4F" w:rsidRPr="001C0D4F" w:rsidRDefault="001C0D4F" w:rsidP="001C0D4F">
    <w:pPr>
      <w:pStyle w:val="Pieddepage"/>
      <w:pBdr>
        <w:top w:val="single" w:sz="4" w:space="1" w:color="auto"/>
      </w:pBdr>
      <w:rPr>
        <w:sz w:val="20"/>
      </w:rPr>
    </w:pPr>
    <w:r w:rsidRPr="001C0D4F">
      <w:rPr>
        <w:sz w:val="20"/>
      </w:rPr>
      <w:t>Document préparé par Manon Boily, Boot Camp OC module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7EE1" w:rsidRDefault="00FC7EE1" w:rsidP="00FC7EE1">
      <w:pPr>
        <w:spacing w:after="0" w:line="240" w:lineRule="auto"/>
      </w:pPr>
      <w:r>
        <w:separator/>
      </w:r>
    </w:p>
  </w:footnote>
  <w:footnote w:type="continuationSeparator" w:id="0">
    <w:p w:rsidR="00FC7EE1" w:rsidRDefault="00FC7EE1" w:rsidP="00FC7EE1">
      <w:pPr>
        <w:spacing w:after="0" w:line="240" w:lineRule="auto"/>
      </w:pPr>
      <w:r>
        <w:continuationSeparator/>
      </w:r>
    </w:p>
  </w:footnote>
  <w:footnote w:id="1">
    <w:p w:rsidR="00FC7EE1" w:rsidRPr="00FC7EE1" w:rsidRDefault="00FC7EE1" w:rsidP="00FC7EE1">
      <w:pPr>
        <w:pStyle w:val="Notedebasdepage"/>
        <w:rPr>
          <w:b/>
          <w:bCs/>
        </w:rPr>
      </w:pPr>
      <w:r>
        <w:rPr>
          <w:rStyle w:val="Appelnotedebasdep"/>
        </w:rPr>
        <w:footnoteRef/>
      </w:r>
      <w:r>
        <w:t xml:space="preserve"> </w:t>
      </w:r>
      <w:r w:rsidRPr="00FC7EE1">
        <w:rPr>
          <w:b/>
          <w:bCs/>
        </w:rPr>
        <w:t>Article 87 de la Loi sur les compagnies (Partie III)</w:t>
      </w:r>
    </w:p>
    <w:p w:rsidR="00FC7EE1" w:rsidRPr="00FC7EE1" w:rsidRDefault="00FC7EE1" w:rsidP="00FC7EE1">
      <w:pPr>
        <w:pStyle w:val="Notedebasdepage"/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 xml:space="preserve">Info </w:t>
      </w:r>
      <w:r w:rsidRPr="00FC7EE1">
        <w:rPr>
          <w:b/>
          <w:bCs/>
        </w:rPr>
        <w:t>pratique</w:t>
      </w:r>
    </w:p>
    <w:p w:rsidR="00FC7EE1" w:rsidRPr="00FC7EE1" w:rsidRDefault="00FC7EE1" w:rsidP="00FC7EE1">
      <w:pPr>
        <w:pStyle w:val="Notedebasdepage"/>
        <w:numPr>
          <w:ilvl w:val="0"/>
          <w:numId w:val="2"/>
        </w:numPr>
      </w:pPr>
      <w:r w:rsidRPr="00FC7EE1">
        <w:t xml:space="preserve">Si </w:t>
      </w:r>
      <w:r w:rsidRPr="00FC7EE1">
        <w:rPr>
          <w:b/>
          <w:bCs/>
        </w:rPr>
        <w:t xml:space="preserve">le nombre d’administrateurs </w:t>
      </w:r>
      <w:r>
        <w:rPr>
          <w:b/>
          <w:bCs/>
        </w:rPr>
        <w:t>n’</w:t>
      </w:r>
      <w:r w:rsidRPr="00FC7EE1">
        <w:rPr>
          <w:b/>
          <w:bCs/>
        </w:rPr>
        <w:t xml:space="preserve">est </w:t>
      </w:r>
      <w:r>
        <w:rPr>
          <w:b/>
          <w:bCs/>
        </w:rPr>
        <w:t xml:space="preserve">pas </w:t>
      </w:r>
      <w:r w:rsidRPr="00FC7EE1">
        <w:rPr>
          <w:b/>
          <w:bCs/>
        </w:rPr>
        <w:t>inscrit directement dans les lettres patentes</w:t>
      </w:r>
      <w:r w:rsidRPr="00FC7EE1">
        <w:t xml:space="preserve"> </w:t>
      </w:r>
      <w:r>
        <w:t>–c’est le nombre de requérants qui détermine le nombre de membre du CA.</w:t>
      </w:r>
    </w:p>
    <w:p w:rsidR="00FC7EE1" w:rsidRPr="00FC7EE1" w:rsidRDefault="00FC7EE1" w:rsidP="00FC7EE1">
      <w:pPr>
        <w:pStyle w:val="Notedebasdepage"/>
        <w:shd w:val="clear" w:color="auto" w:fill="D9D9D9" w:themeFill="background1" w:themeFillShade="D9"/>
        <w:rPr>
          <w:b/>
          <w:bCs/>
        </w:rPr>
      </w:pPr>
      <w:r w:rsidRPr="00FC7EE1">
        <w:rPr>
          <w:b/>
          <w:bCs/>
        </w:rPr>
        <w:t>Recommandation</w:t>
      </w:r>
    </w:p>
    <w:p w:rsidR="00FC7EE1" w:rsidRPr="00FC7EE1" w:rsidRDefault="00FC7EE1" w:rsidP="00FC7EE1">
      <w:pPr>
        <w:pStyle w:val="Notedebasdepage"/>
      </w:pPr>
      <w:r w:rsidRPr="00FC7EE1">
        <w:t>Dans la pratique actuelle, on recommande d’écrire dans les lettres patentes :</w:t>
      </w:r>
    </w:p>
    <w:p w:rsidR="00FC7EE1" w:rsidRPr="00FC7EE1" w:rsidRDefault="00FC7EE1" w:rsidP="00FC7EE1">
      <w:pPr>
        <w:pStyle w:val="Notedebasdepage"/>
      </w:pPr>
      <w:r w:rsidRPr="00FC7EE1">
        <w:t xml:space="preserve">« </w:t>
      </w:r>
      <w:r w:rsidRPr="00FC7EE1">
        <w:rPr>
          <w:b/>
        </w:rPr>
        <w:t>Le nombre d’administrateurs est fixé par les règlements généraux, mais doit être d’au moins trois (3) et d’au plus neuf (9). Conformément à l’article 87 de la Loi sur les compagnies (Partie III)</w:t>
      </w:r>
      <w:proofErr w:type="gramStart"/>
      <w:r>
        <w:t>.</w:t>
      </w:r>
      <w:r w:rsidRPr="00FC7EE1">
        <w:t>»</w:t>
      </w:r>
      <w:proofErr w:type="gramEnd"/>
      <w:r>
        <w:t xml:space="preserve"> Ce qui évite de devoir modifier les lettres patentes chaque fois qu’on souhaite modifier le nombre d’administrateur. </w:t>
      </w:r>
    </w:p>
    <w:p w:rsidR="00FC7EE1" w:rsidRDefault="00FC7EE1">
      <w:pPr>
        <w:pStyle w:val="Notedebasdepag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0D4F" w:rsidRPr="001C0D4F" w:rsidRDefault="001C0D4F" w:rsidP="001C0D4F">
    <w:pPr>
      <w:pStyle w:val="Titre1"/>
      <w:pBdr>
        <w:bottom w:val="single" w:sz="4" w:space="1" w:color="auto"/>
      </w:pBdr>
      <w:jc w:val="center"/>
    </w:pPr>
    <w:r w:rsidRPr="001C0D4F">
      <w:t>Outil - Lire les Lettres patentes et Règlements généraux</w:t>
    </w:r>
  </w:p>
  <w:p w:rsidR="001C0D4F" w:rsidRDefault="001C0D4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05628"/>
    <w:multiLevelType w:val="multilevel"/>
    <w:tmpl w:val="E94C8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F85A3A"/>
    <w:multiLevelType w:val="multilevel"/>
    <w:tmpl w:val="6FDA6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024"/>
    <w:rsid w:val="001C0D4F"/>
    <w:rsid w:val="004735DB"/>
    <w:rsid w:val="005D328B"/>
    <w:rsid w:val="007D0024"/>
    <w:rsid w:val="007F7AE2"/>
    <w:rsid w:val="00FB0022"/>
    <w:rsid w:val="00FC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93050B"/>
  <w15:chartTrackingRefBased/>
  <w15:docId w15:val="{9DB194B7-8A33-4100-8114-F5FDD45F3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C0D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D00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C7EE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7D002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C7EE1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C7EE1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FC7EE1"/>
    <w:rPr>
      <w:vertAlign w:val="superscript"/>
    </w:rPr>
  </w:style>
  <w:style w:type="character" w:customStyle="1" w:styleId="Titre3Car">
    <w:name w:val="Titre 3 Car"/>
    <w:basedOn w:val="Policepardfaut"/>
    <w:link w:val="Titre3"/>
    <w:uiPriority w:val="9"/>
    <w:semiHidden/>
    <w:rsid w:val="00FC7EE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1C0D4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C0D4F"/>
  </w:style>
  <w:style w:type="paragraph" w:styleId="Pieddepage">
    <w:name w:val="footer"/>
    <w:basedOn w:val="Normal"/>
    <w:link w:val="PieddepageCar"/>
    <w:uiPriority w:val="99"/>
    <w:unhideWhenUsed/>
    <w:rsid w:val="001C0D4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C0D4F"/>
  </w:style>
  <w:style w:type="character" w:customStyle="1" w:styleId="Titre1Car">
    <w:name w:val="Titre 1 Car"/>
    <w:basedOn w:val="Policepardfaut"/>
    <w:link w:val="Titre1"/>
    <w:uiPriority w:val="9"/>
    <w:rsid w:val="001C0D4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3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84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318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74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7BEB07-6E2E-4C3B-BD3E-F13162DA7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266</Words>
  <Characters>1465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    Lire la Charte ou les Lettres patentes et Règlements généraux  - avant la format</vt:lpstr>
    </vt:vector>
  </TitlesOfParts>
  <Company>CIUSSS NIM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Boily (CIUSSS NIM)</dc:creator>
  <cp:keywords/>
  <dc:description/>
  <cp:lastModifiedBy>Manon Boily (CIUSSS NIM)</cp:lastModifiedBy>
  <cp:revision>3</cp:revision>
  <dcterms:created xsi:type="dcterms:W3CDTF">2025-12-29T17:20:00Z</dcterms:created>
  <dcterms:modified xsi:type="dcterms:W3CDTF">2026-01-12T15:56:00Z</dcterms:modified>
</cp:coreProperties>
</file>